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2.1.1.2. Điều kiện về năng lực tiếng Anh </w:t>
      </w:r>
    </w:p>
    <w:p>
      <w:pPr>
        <w:pStyle w:val="Normal"/>
      </w:pPr>
      <w:r>
        <w:t xml:space="preserve">Điều kiện về năng lực tiếng Anh đối với người dự tuyển:  Ứng viên đáp ứng yêu cầu năng lực tiếng Anh để được đăng ký dự tuyển khi có một trong các văn bằng, chứng chỉ sau:  </w:t>
      </w:r>
    </w:p>
    <w:p>
      <w:pPr>
        <w:pStyle w:val="ListParagraph"/>
      </w:pPr>
      <w:r>
        <w:t xml:space="preserve">Bằng tốt nghiệp trình độ đại học trở lên ngành ngôn ngữ tiếng Anh; hoặc bằng tốt nghiệp trình độ đại học trở lên mà chương trình được thực hiện chủ yếu bằng tiếng Anh;  </w:t>
      </w:r>
    </w:p>
    <w:p>
      <w:pPr>
        <w:pStyle w:val="ListParagraph"/>
      </w:pPr>
      <w:r>
        <w:t xml:space="preserve">Bằng tốt nghiệp trình độ đại học trở lên do Học viện Công nghệ Bưu chính Viễn thông cấp trong thời gian không quá 02 năm tính đến ngày đăng ký dự tuyển;  </w:t>
      </w:r>
    </w:p>
    <w:p>
      <w:pPr>
        <w:pStyle w:val="ListParagraph"/>
      </w:pPr>
      <w:r>
        <w:t xml:space="preserve">Một trong các văn bằng hoặc chứng chỉ tiếng Anh đạt trình độ tương đương Bậc 3 trở lên theo Khung năng lực ngoại ngữ 6 bậc dùng cho Việt Nam hoặc các chứng chỉ khác do Bộ Giáo dục và Đào tạo công bố, còn hiệu l ực tính đến ngày đăng ký dự tuyển (Phụ lục 3  - xem tại website  https://tuyensinh.ptit.edu.vn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