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2.1.1.3. Lý lịch bản thân rõ ràng </w:t>
      </w:r>
    </w:p>
    <w:p>
      <w:pPr>
        <w:pStyle w:val="ListParagraph"/>
      </w:pPr>
      <w:r>
        <w:t xml:space="preserve">Lý lịch bản thân rõ ràng, không trong thời gian thi hành kỷ luật từ mức cảnh cáo trở lên và không trong thời gian thi hành án hình sự, được cơ quan quản lý nhân sự nơi đang làm việc hoặc chính quyền địa phương cư trú xác nhận.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