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2.2 Cam kết các nội dung khác theo các ngành đào tạo  </w:t>
      </w:r>
    </w:p>
    <w:p>
      <w:pPr>
        <w:pStyle w:val="Normal"/>
      </w:pPr>
      <w:r>
        <w:t xml:space="preserve">a. Ngành Kỹ thuật viễn thông  - Phụ lục ThS1  </w:t>
      </w:r>
    </w:p>
    <w:p>
      <w:pPr>
        <w:pStyle w:val="Normal"/>
      </w:pPr>
      <w:r>
        <w:t xml:space="preserve">b. Ngành Kỹ thuật điện tử   - Phụ lục ThS2  </w:t>
      </w:r>
    </w:p>
    <w:p>
      <w:pPr>
        <w:pStyle w:val="Normal"/>
      </w:pPr>
      <w:r>
        <w:t xml:space="preserve">c. Ngành Hệ thống thông tin  - Phụ lục ThS3  </w:t>
      </w:r>
    </w:p>
    <w:p>
      <w:pPr>
        <w:pStyle w:val="Normal"/>
      </w:pPr>
      <w:r>
        <w:t xml:space="preserve">d. Ngành Khoa học máy tính (định hướng Khoa học dữ liệu ) - Phụ lục ThS4  </w:t>
      </w:r>
    </w:p>
    <w:p>
      <w:pPr>
        <w:pStyle w:val="Normal"/>
      </w:pPr>
      <w:r>
        <w:t xml:space="preserve">e. Ngành Quản trị kinh doanh  - Phụ lục ThS5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