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4.2.2 Khối kiến thức cơ bản nhóm ngành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