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4.2.2.  Khối kiến thức cơ bản nhóm ngành   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