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b. Đối với phương thức xét tuyển dựa vào kết quả thi THPT năm 2022 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