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 xml:space="preserve">4.2.2 Khối kiến thức cơ bản nhóm ngành  </w:t>
      </w: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