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ListParagraph"/>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pPr>
        <w:pStyle w:val="ListParagraph"/>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