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2.2 Kiến thức  </w:t>
      </w:r>
    </w:p>
    <w:p>
      <w:pPr>
        <w:pStyle w:val="ListParagraph"/>
      </w:pPr>
      <w:r>
        <w:t xml:space="preserve">Nắm vững các kiến thức đại cương về khoa học tự nhiên, khoa học xã hội, kinh tế, kinh doanh, quản trị và vận dụng các kiến thức này trong học tập, nghiên cứu và thực hiện các hoạt động nghề nghiệp kế toán, kiểm toán;  </w:t>
      </w:r>
    </w:p>
    <w:p>
      <w:pPr>
        <w:pStyle w:val="ListParagraph"/>
      </w:pPr>
      <w:r>
        <w:t xml:space="preserve">Nắm vững kiến thức nền tảng mang tính nguyên lý và có khả năng tự phát hiện, cập nhật những thay đổi của chuẩn mực, chế độ kế toán Việt Nam và quốc tế để phục vụ cho công v iệc chuyên môn.  </w:t>
      </w:r>
    </w:p>
    <w:p>
      <w:pPr>
        <w:pStyle w:val="ListParagraph"/>
      </w:pPr>
      <w:r>
        <w:t xml:space="preserve">Nắm vững kiến thức về kế toán tài chính chuẩn quốc tế theo chương trình CAT -ACCA (Anh Quốc)  </w:t>
      </w:r>
    </w:p>
    <w:p>
      <w:pPr>
        <w:pStyle w:val="ListParagraph"/>
      </w:pPr>
      <w:r>
        <w:t xml:space="preserve">Nắm vững kiến thức về kế toán quản trị, kiểm toán chuẩn quốc tế theo chương trình CAT -ACCA (Anh Quốc)   </w:t>
      </w:r>
    </w:p>
    <w:p>
      <w:pPr>
        <w:pStyle w:val="ListParagraph"/>
      </w:pPr>
      <w:r>
        <w:t xml:space="preserve">Nắm vững kiến thức về tài chính, phân tích tài chính, thuế chuẩn quốc tế theo chương trình CAT-ACCA (Anh Quốc)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