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Mục tiêu  </w:t>
      </w:r>
    </w:p>
    <w:p>
      <w:pPr>
        <w:pStyle w:val="ListParagraph"/>
      </w:pPr>
      <w:r>
        <w:t xml:space="preserve">Chương trình đào tạo ngành kế toán, chuyên ngành kế toán doanh nghiệp của Học viện Công nghệ Bưu chính Viễn thông được thiết kế nhằm  đào tạo và cung ứng nguồn nhân lực trình độ đại học ngành kế toán doanh nghiệp trong thời đại hội nhập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tài chính và kiểm toán. </w:t>
      </w:r>
    </w:p>
    <w:p>
      <w:pPr>
        <w:pStyle w:val="Heading3"/>
      </w:pPr>
      <w:r>
        <w:t xml:space="preserve">2.1 Kiến thức  </w:t>
      </w:r>
    </w:p>
    <w:p>
      <w:pPr>
        <w:pStyle w:val="ListParagraph"/>
      </w:pPr>
      <w:r>
        <w:t xml:space="preserve">PO1: Vận dụng được các kiến thức khoa học tự nhiên trong học tập, nghiên cứu và thực hiện các hoạt động nghề nghiệp;  </w:t>
      </w:r>
    </w:p>
    <w:p>
      <w:pPr>
        <w:pStyle w:val="ListParagraph"/>
      </w:pPr>
      <w:r>
        <w:t xml:space="preserve">PO2: Vận dụng được các kiến thức cơ sở của ngành kế toán trong hoạt động nghề nghiệp;  </w:t>
      </w:r>
    </w:p>
    <w:p>
      <w:pPr>
        <w:pStyle w:val="ListParagraph"/>
      </w:pPr>
      <w:r>
        <w:t xml:space="preserve">PO3: Vận dụng được các kiến thức chuyên ngành kế toán để thực thi các quy trình nghiệp vụ kế toán, thuế, kiểm toán;  </w:t>
      </w:r>
    </w:p>
    <w:p>
      <w:pPr>
        <w:pStyle w:val="ListParagraph"/>
      </w:pPr>
      <w:r>
        <w:t xml:space="preserve">PO4:  Vận dụng được các nguyên lý và chuẩn mực kế toán quốc tế (tương đương trình độ ACCA và CFA cấp độ căn bản)  trong hoạt động nghề nghiệp;  </w:t>
      </w:r>
    </w:p>
    <w:p>
      <w:pPr>
        <w:pStyle w:val="ListParagraph"/>
      </w:pPr>
      <w:r>
        <w:t xml:space="preserve">PO5: Vận dụng được kiến thức chuyên môn về tài chính để xử lý tốt các nghiệp vụ về tài chính, phân tích tài chính và phân tích hoạt động kinh doanh. </w:t>
      </w:r>
    </w:p>
    <w:p>
      <w:pPr>
        <w:pStyle w:val="Heading3"/>
      </w:pPr>
      <w:r>
        <w:t xml:space="preserve">2.2 Kỹ năng  </w:t>
      </w:r>
    </w:p>
    <w:p>
      <w:pPr>
        <w:pStyle w:val="ListParagraph"/>
      </w:pPr>
      <w:r>
        <w:t xml:space="preserve">PO6: Vận dụng được các kỹ năng nghề nghiệp (thu thập, xử lý, phân tích, báo cáo thông tin kinh tế, tài chính) để phục vụ hoạt động nghề nghiệp;  </w:t>
      </w:r>
    </w:p>
    <w:p>
      <w:pPr>
        <w:pStyle w:val="ListParagraph"/>
      </w:pPr>
      <w:r>
        <w:t>PO7: Vận dụng được các kỹ năng mềm (thuyết trình, làm việc nhóm, giải quyết vấn đề…) để phục vụ hoạt động nghề nghiệp.</w:t>
      </w:r>
    </w:p>
    <w:p>
      <w:pPr>
        <w:pStyle w:val="Heading3"/>
      </w:pPr>
      <w:r>
        <w:t xml:space="preserve">2.3 Kỹ năng mềm  </w:t>
      </w:r>
    </w:p>
    <w:p>
      <w:pPr>
        <w:pStyle w:val="ListParagraph"/>
      </w:pPr>
      <w:r>
        <w:t xml:space="preserve">Kỹ năng giao tiếp: giao tiếp và thuyết trình tốt thể hiện qua việc trình bày rõ ràng, tự tin và thuyết phục các vấn đề liên quan đến chuyên môn nghiệp vụ và các vấn đề kinh tế xã hội;  </w:t>
      </w:r>
    </w:p>
    <w:p>
      <w:pPr>
        <w:pStyle w:val="ListParagraph"/>
      </w:pPr>
      <w:r>
        <w:t xml:space="preserve">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Normal"/>
      </w:pPr>
    </w:p>
    <w:p>
      <w:pPr>
        <w:pStyle w:val="Heading3"/>
      </w:pPr>
      <w:r>
        <w:t xml:space="preserve">2.4 Ngoại ngữ Tiếng Anh  </w:t>
      </w:r>
    </w:p>
    <w:p>
      <w:pPr>
        <w:pStyle w:val="ListParagraph"/>
      </w:pPr>
      <w:r>
        <w:t xml:space="preserve">Đạt trình độ tiếng Anh 450 điểm TOEIC quốc tế . </w:t>
      </w:r>
    </w:p>
    <w:p>
      <w:pPr>
        <w:pStyle w:val="ListParagraph"/>
      </w:pPr>
      <w:r>
        <w:t xml:space="preserve">Có khả năng sử dụng tiếng Anh phục vụ học tập, nghiên cứu, hoà nhập nhanh với cộng đồng công nghệ thông tin khu vực và quốc tế sau khi ra trường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