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4.2.3.1 Kiến thức cơ sở ngành và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