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4.2.1. Khối kiến thức chung   </w:t>
      </w:r>
    </w:p>
    <w:p>
      <w:pPr>
        <w:pStyle w:val="Normal"/>
      </w:pP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Normal"/>
      </w:pPr>
    </w:p>
    <w:p>
      <w:pPr>
        <w:pStyle w:val="Heading5"/>
      </w:pPr>
      <w:r>
        <w:t xml:space="preserve">4.2.2. Khối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4.2.3. Khối kiến thức giáo dục chuyên nghiệp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Heading6"/>
      </w:pPr>
      <w:r>
        <w:t xml:space="preserve"> 4.2.3.2. Kiến thức ngành và chuyên ngành   </w:t>
      </w:r>
    </w:p>
    <w:p>
      <w:pPr>
        <w:pStyle w:val="Heading7"/>
      </w:pPr>
      <w:r>
        <w:t xml:space="preserve">❖ Kiến thức ngành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❖ Chuyên ngành Kỹ thuật điều khiển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❖ Chuyên ngành Tự động hóa 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