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Khả năng nhận thức bối cảnh xã hội và ngoại cảnh  </w:t>
      </w:r>
    </w:p>
    <w:p>
      <w:pPr>
        <w:pStyle w:val="Normal"/>
      </w:pPr>
      <w:r>
        <w:t xml:space="preserve"> Hiểu được vai trò và trách nhiệm của mình v ề sự phát triển ngành Điện tử viễn  thông, tác động của ngành đến xã hội. Nắm bắt rõ được c ác quy định của xã hội, bối cảnh lịch sử và văn hóa dân tộc trong lĩnh vực chuyên môn; hiểu được ý nghĩa và giá trị thời đại của các vấn đề chuyên môn trong bối cảnh toàn cầu.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