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Quản lí và lãnh đạo  </w:t>
      </w:r>
    </w:p>
    <w:p>
      <w:pPr>
        <w:pStyle w:val="Normal"/>
      </w:pPr>
      <w:r>
        <w:t xml:space="preserve"> Đảm bảo khả năng hình thành nh óm làm việc hiệu quả, thúc đẩy hoạt động nhóm và phát triển nhóm; có khả năng tham gia lãnh đạo nhóm.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