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4"/>
      </w:pPr>
      <w:r>
        <w:t xml:space="preserve">2.3.1. Kỹ năng nghề nghiệp chung  </w:t>
      </w:r>
    </w:p>
    <w:p>
      <w:pPr>
        <w:pStyle w:val="ListParagraph"/>
      </w:pPr>
      <w:r>
        <w:t xml:space="preserve">Áp dụng tri thức toán học, khoa học, và công nghệ để xác định, mô hình và giải quyết các vấn đề công nghệ ;  </w:t>
      </w:r>
    </w:p>
    <w:p>
      <w:pPr>
        <w:pStyle w:val="ListParagraph"/>
      </w:pPr>
      <w:r>
        <w:t xml:space="preserve">Thiết kế và thực hiện các thực nghiệm, cũng như phân tích, đánh giá, và diễn giải các kết quả thực nghiệm ; </w:t>
      </w:r>
    </w:p>
    <w:p>
      <w:pPr>
        <w:pStyle w:val="ListParagraph"/>
      </w:pPr>
      <w:r>
        <w:t xml:space="preserve">Nhận biết, mô hình, và giải quyết các vấn đề công nghệ;  </w:t>
      </w:r>
    </w:p>
    <w:p>
      <w:pPr>
        <w:pStyle w:val="ListParagraph"/>
      </w:pPr>
      <w:r>
        <w:t xml:space="preserve">Thể hiện được tri thức và năng lực làm việc với các vấn đề đương đại;  </w:t>
      </w:r>
    </w:p>
    <w:p>
      <w:pPr>
        <w:pStyle w:val="ListParagraph"/>
      </w:pPr>
      <w:r>
        <w:t xml:space="preserve">Thiết kế hệ thống, các thành phầ n, các tiến trình phù hợp với những ràng buộc thực tế trên nhiều khía cạnh như kinh tế, môi trường, xã hội, chính trị, văn hóa, an toàn sức khỏe, công nghiệp và bền vững ; </w:t>
      </w:r>
    </w:p>
    <w:p>
      <w:pPr>
        <w:pStyle w:val="ListParagraph"/>
      </w:pPr>
      <w:r>
        <w:t xml:space="preserve">Áp dụng các kỹ thuật, kỹ năng và công cụ công nghệ hiện đại vào thực hành;  </w:t>
      </w:r>
    </w:p>
    <w:p>
      <w:pPr>
        <w:pStyle w:val="ListParagraph"/>
      </w:pPr>
      <w:r>
        <w:t xml:space="preserve">Chuyển đổi  các lý thuyết và khái niệm kỹ thuật vào các ứng dụng thực tế.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