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Sinh viên sau khi tốt nghiệp ngành Khoa học máy tính (định hướng Khoa học dữ liệu) phù hợp với các vị trí việc làm sau:  </w:t>
      </w:r>
    </w:p>
    <w:p>
      <w:pPr>
        <w:pStyle w:val="ListParagraph"/>
      </w:pPr>
      <w:r>
        <w:t xml:space="preserve">Có thể trở thành cán bộ kỹ thuật, quản lý, điều hành trong lĩnh v ực khoa học máy tính; </w:t>
      </w:r>
    </w:p>
    <w:p>
      <w:pPr>
        <w:pStyle w:val="ListParagraph"/>
      </w:pPr>
      <w:r>
        <w:t xml:space="preserve">Có thể trở thành các lập trình viên, quản trị dự án, chuyên gia trí tuệ nhân tạo, chuyên gia phân tích dữ liệu;  </w:t>
      </w:r>
    </w:p>
    <w:p>
      <w:pPr>
        <w:pStyle w:val="ListParagraph"/>
      </w:pPr>
      <w:r>
        <w:t>Có thể trở thành cán bộ nghiên cứu, cán bộ giảng dạy về khoa học máy tính (đặc biệt theo chuyên ngành khoa học dữ liệu) tại các Viện, Trung tâm nghiên cứu và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