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5.2.3.1. Kiến thức cơ sở nhóm ngành và ngành 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