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5. CHƯƠNG TRÌNH ĐÀO TẠO  </w:t>
      </w:r>
    </w:p>
    <w:p>
      <w:pPr>
        <w:pStyle w:val="Normal"/>
      </w:pPr>
      <w:r>
        <w:t>KHỐI LƯỢNG KIẾN THỨC TOÀN KHÓA: 128 tín chỉ (không bao gồm Giáo dục thể chất, Giáo dục quốc phòng và các môn kỹ năng)</w:t>
      </w:r>
    </w:p>
    <w:p>
      <w:pPr>
        <w:pStyle w:val="Heading3"/>
      </w:pPr>
      <w:r>
        <w:t xml:space="preserve">NỘI DUNG CHƯƠNG TRÌNH  </w:t>
      </w:r>
    </w:p>
    <w:p>
      <w:pPr>
        <w:pStyle w:val="Heading4"/>
      </w:pPr>
      <w:r>
        <w:t>5.1 Cấu trúc chương trình</w:t>
      </w:r>
    </w:p>
    <w:p>
      <w:pPr>
        <w:pStyle w:val="ListParagraph"/>
      </w:pPr>
      <w:r>
        <w:t>Kiến thức giáo dục đại cương: 47 tín chỉ</w:t>
      </w:r>
    </w:p>
    <w:p>
      <w:pPr>
        <w:pStyle w:val="ListParagraph"/>
      </w:pPr>
      <w:r>
        <w:t>Khối kiến thức chung: 29 tín chỉ</w:t>
      </w:r>
    </w:p>
    <w:p>
      <w:pPr>
        <w:pStyle w:val="ListParagraph"/>
      </w:pPr>
      <w:r>
        <w:t>Lý luận chính trị: 11 tín chỉ</w:t>
      </w:r>
    </w:p>
    <w:p>
      <w:pPr>
        <w:pStyle w:val="ListParagraph"/>
      </w:pPr>
      <w:r>
        <w:t>Tiếng Anh: 14 tín chỉ</w:t>
      </w:r>
    </w:p>
    <w:p>
      <w:pPr>
        <w:pStyle w:val="ListParagraph"/>
      </w:pPr>
      <w:r>
        <w:t>Tin học: 4 tín chỉ</w:t>
      </w:r>
    </w:p>
    <w:p>
      <w:pPr>
        <w:pStyle w:val="ListParagraph"/>
      </w:pPr>
      <w:r>
        <w:t>Khối kiến thức khoa học cơ bản/ khoa học xã hội: 18 tín chỉ</w:t>
      </w:r>
    </w:p>
    <w:p>
      <w:pPr>
        <w:pStyle w:val="ListParagraph"/>
      </w:pPr>
      <w:r>
        <w:t>Kiến  thức giáo dục chuyên nghiệp: 81 tín chỉ</w:t>
      </w:r>
    </w:p>
    <w:p>
      <w:pPr>
        <w:pStyle w:val="ListParagraph"/>
      </w:pPr>
      <w:r>
        <w:t>Khối kiến thức cơ sở (nhóm ngành và ngành): 57 tín chỉ</w:t>
      </w:r>
    </w:p>
    <w:p>
      <w:pPr>
        <w:pStyle w:val="ListParagraph"/>
      </w:pPr>
      <w:r>
        <w:t>Khối kiến thức chuyên chuyên ngành: 14 tín chỉ</w:t>
      </w:r>
    </w:p>
    <w:p>
      <w:pPr>
        <w:pStyle w:val="ListParagraph"/>
      </w:pPr>
      <w:r>
        <w:t>Thực tập và Tốt nghiệp: 10 tín chỉ</w:t>
      </w:r>
    </w:p>
    <w:p>
      <w:pPr>
        <w:pStyle w:val="ListParagraph"/>
      </w:pPr>
      <w:r>
        <w:t>Tổng cộng: 128 tín chỉ</w:t>
      </w:r>
    </w:p>
    <w:p>
      <w:pPr>
        <w:pStyle w:val="ListParagraph"/>
      </w:pPr>
    </w:p>
    <w:p>
      <w:pPr>
        <w:pStyle w:val="Heading4"/>
      </w:pPr>
      <w:r>
        <w:t xml:space="preserve">5.2 Nội dung chương trình  </w:t>
      </w:r>
    </w:p>
    <w:p>
      <w:pPr>
        <w:pStyle w:val="Heading6"/>
      </w:pPr>
      <w:r>
        <w:t xml:space="preserve">5.2.1 Khối kiến thức chung  </w:t>
      </w:r>
    </w:p>
    <w:p>
      <w:pPr>
        <w:pStyle w:val="Normal"/>
      </w:pPr>
      <w:r>
        <w:t xml:space="preserve">  </w:t>
      </w:r>
    </w:p>
    <w:p>
      <w:pPr>
        <w:pStyle w:val="ListParagraph"/>
      </w:pPr>
      <w:r>
        <w:t xml:space="preserve">Điều kiên để đăng ký học phần tiếng Anh Course 1 trong chương trình là sinh viên phải đạt trình độ tiếng Anh từ 225 điểm theo bài thi TOEIC Placement Test trở lên; các sinh viên chưa đạt mức điểm trên sẽ phải hoàn thành học phần tiếng Anh bổ trợ Course 0 (mã BAS1156). Kế hoạch  học tập môn học tiếng Anh thực hiện theo chương trình chi tiết riêng.  </w:t>
      </w:r>
    </w:p>
    <w:p>
      <w:pPr>
        <w:pStyle w:val="Normal"/>
      </w:pPr>
    </w:p>
    <w:p>
      <w:pPr>
        <w:pStyle w:val="Heading6"/>
      </w:pPr>
      <w:r>
        <w:t xml:space="preserve">5.2.2. Kiến thức khoa học cơ bản , khoa học xã hội  </w:t>
      </w:r>
    </w:p>
    <w:p>
      <w:pPr>
        <w:pStyle w:val="Normal"/>
      </w:pPr>
    </w:p>
    <w:p>
      <w:pPr>
        <w:pStyle w:val="Heading6"/>
      </w:pPr>
      <w:r>
        <w:t xml:space="preserve">5.2.3 Khối kiến thức giáo dục chuyên nghiệp  </w:t>
      </w:r>
    </w:p>
    <w:p>
      <w:pPr>
        <w:pStyle w:val="Heading7"/>
      </w:pPr>
      <w:r>
        <w:t xml:space="preserve">5.2.3.1. Kiến thức cơ sở nhóm ngành và ngành   </w:t>
      </w:r>
    </w:p>
    <w:p>
      <w:pPr>
        <w:pStyle w:val="Normal"/>
      </w:pPr>
      <w:r>
        <w:t xml:space="preserve"> </w:t>
      </w:r>
    </w:p>
    <w:p>
      <w:pPr>
        <w:pStyle w:val="Heading7"/>
      </w:pPr>
      <w:r>
        <w:t xml:space="preserve">5.2.3.2. Kiến thức chuyên ngành  </w:t>
      </w:r>
    </w:p>
    <w:p>
      <w:pPr>
        <w:pStyle w:val="Heading8"/>
      </w:pPr>
      <w:r>
        <w:t xml:space="preserve">Chuyên ngành Internet Markerting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8"/>
      </w:pPr>
      <w:r>
        <w:t xml:space="preserve">Chuyên ngành Phân tích dữ liệu marketing số </w:t>
      </w:r>
    </w:p>
    <w:p>
      <w:pPr>
        <w:pStyle w:val="Normal"/>
      </w:pPr>
    </w:p>
    <w:p>
      <w:pPr>
        <w:pStyle w:val="Normal"/>
      </w:pPr>
    </w:p>
    <w:p>
      <w:pPr>
        <w:pStyle w:val="Heading8"/>
      </w:pPr>
      <w:r>
        <w:t xml:space="preserve">Chuyên ngành Truyền thông Marketing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7"/>
      </w:pPr>
      <w:r>
        <w:t>5.2.3.3. Thực tập và tốt nghiệp</w:t>
      </w:r>
    </w:p>
    <w:p>
      <w:pPr>
        <w:pStyle w:val="Normal"/>
      </w:pPr>
      <w:r>
        <w:t>Thực tập tốt nghiệp  – mã MAR1445  (4TC) và Luận văn tốt nghiệp  – mã MAR1446  (6TC) hoặc học phần thay thế tốt nghiệp  (chọn 02 trong 03 môn dưới đây).</w:t>
      </w:r>
    </w:p>
    <w:p>
      <w:pPr>
        <w:pStyle w:val="ListParagraph"/>
      </w:pPr>
      <w:r>
        <w:t>Truyền thông nội bộ trong tổ chức</w:t>
      </w:r>
    </w:p>
    <w:p>
      <w:pPr>
        <w:pStyle w:val="ListParagraph"/>
      </w:pPr>
      <w:r>
        <w:t>Mã số học phần: MAR1419</w:t>
      </w:r>
    </w:p>
    <w:p>
      <w:pPr>
        <w:pStyle w:val="ListParagraph"/>
      </w:pPr>
      <w:r>
        <w:t>Số tín chỉ: 3</w:t>
      </w:r>
    </w:p>
    <w:p>
      <w:pPr>
        <w:pStyle w:val="ListParagraph"/>
      </w:pPr>
      <w:r>
        <w:t>Lý thuyết: 36 tiết</w:t>
      </w:r>
    </w:p>
    <w:p>
      <w:pPr>
        <w:pStyle w:val="ListParagraph"/>
      </w:pPr>
      <w:r>
        <w:t>Chữa bài tập/ thảo luận: 8 tiết</w:t>
      </w:r>
    </w:p>
    <w:p>
      <w:pPr>
        <w:pStyle w:val="ListParagraph"/>
      </w:pPr>
      <w:r>
        <w:t>Tự học: 1 tiết</w:t>
      </w:r>
    </w:p>
    <w:p>
      <w:pPr>
        <w:pStyle w:val="ListParagraph"/>
      </w:pPr>
      <w:r>
        <w:t>Marketing dựa trên giá trị</w:t>
      </w:r>
    </w:p>
    <w:p>
      <w:pPr>
        <w:pStyle w:val="ListParagraph"/>
      </w:pPr>
      <w:r>
        <w:t>Mã số học phần: MAR1421</w:t>
      </w:r>
    </w:p>
    <w:p>
      <w:pPr>
        <w:pStyle w:val="ListParagraph"/>
      </w:pPr>
      <w:r>
        <w:t>Số tín chỉ: 3</w:t>
      </w:r>
    </w:p>
    <w:p>
      <w:pPr>
        <w:pStyle w:val="ListParagraph"/>
      </w:pPr>
      <w:r>
        <w:t>Lý thuyết: 36 tiết</w:t>
      </w:r>
    </w:p>
    <w:p>
      <w:pPr>
        <w:pStyle w:val="ListParagraph"/>
      </w:pPr>
      <w:r>
        <w:t>Chữa bài tập/ thảo luận: 8 tiết</w:t>
      </w:r>
    </w:p>
    <w:p>
      <w:pPr>
        <w:pStyle w:val="ListParagraph"/>
      </w:pPr>
      <w:r>
        <w:t xml:space="preserve">Tự học: 1 tiết </w:t>
      </w:r>
    </w:p>
    <w:p>
      <w:pPr>
        <w:pStyle w:val="ListParagraph"/>
      </w:pPr>
      <w:r>
        <w:t>Quản trị quan hệ khách hàng</w:t>
      </w:r>
    </w:p>
    <w:p>
      <w:pPr>
        <w:pStyle w:val="ListParagraph"/>
      </w:pPr>
      <w:r>
        <w:t>Mã số học phần: MAR1440</w:t>
      </w:r>
    </w:p>
    <w:p>
      <w:pPr>
        <w:pStyle w:val="ListParagraph"/>
      </w:pPr>
      <w:r>
        <w:t>Số tín chỉ: 3</w:t>
      </w:r>
    </w:p>
    <w:p>
      <w:pPr>
        <w:pStyle w:val="ListParagraph"/>
      </w:pPr>
      <w:r>
        <w:t>Lý thuyết: 36 tiết</w:t>
      </w:r>
    </w:p>
    <w:p>
      <w:pPr>
        <w:pStyle w:val="ListParagraph"/>
      </w:pPr>
      <w:r>
        <w:t>Chữa bài tập/ thảo luận: 8 tiết</w:t>
      </w:r>
    </w:p>
    <w:p>
      <w:pPr>
        <w:pStyle w:val="ListParagraph"/>
      </w:pPr>
      <w:r>
        <w:t>Tự học: 1 tiết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