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4.2.3.2. Kiến thức chuyên ngành  </w:t>
      </w:r>
    </w:p>
    <w:p>
      <w:pPr>
        <w:pStyle w:val="Heading7"/>
      </w:pPr>
      <w:r>
        <w:t xml:space="preserve">Chuyên ngành Quản trị Doanh nghiệp  </w:t>
      </w:r>
    </w:p>
    <w:p>
      <w:pPr>
        <w:pStyle w:val="Normal"/>
      </w:pPr>
    </w:p>
    <w:p>
      <w:pPr>
        <w:pStyle w:val="Normal"/>
      </w:pPr>
    </w:p>
    <w:p>
      <w:pPr>
        <w:pStyle w:val="Heading7"/>
      </w:pPr>
      <w:r>
        <w:t xml:space="preserve">Chuyên ngành Thương mại điện tử </w:t>
      </w:r>
    </w:p>
    <w:p>
      <w:pPr>
        <w:pStyle w:val="Normal"/>
      </w:pPr>
    </w:p>
    <w:p>
      <w:pPr>
        <w:pStyle w:val="Normal"/>
      </w:pPr>
    </w:p>
    <w:p>
      <w:pPr>
        <w:pStyle w:val="Heading7"/>
      </w:pPr>
      <w:r>
        <w:t>Chuyên ngành quản lý logistics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Heading7"/>
      </w:pPr>
      <w:r>
        <w:t>Chuyên ngành quản trị marketing</w:t>
      </w:r>
    </w:p>
    <w:p>
      <w:pPr>
        <w:pStyle w:val="Normal"/>
      </w:pPr>
    </w:p>
    <w:p>
      <w:pPr>
        <w:pStyle w:val="Normal"/>
      </w:pPr>
    </w:p>
    <w:p>
      <w:pPr>
        <w:pStyle w:val="Heading7"/>
      </w:pPr>
      <w:r>
        <w:t>Chuyên ngành kinh doanh số</w:t>
      </w:r>
    </w:p>
    <w:p>
      <w:pPr>
        <w:pStyle w:val="Normal"/>
      </w:pP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