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d) Đối với  phương thức  xét tuyển dựa vào kết quả bài thi đánh giá năng lực hoặc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