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4.2.3. Kiến thức giáo dục chuyên nghiệp (Professional Educational Knowledge)  </w:t>
      </w:r>
    </w:p>
    <w:p>
      <w:pPr>
        <w:pStyle w:val="Heading7"/>
      </w:pPr>
      <w:r>
        <w:t xml:space="preserve">4.2.3.1. Kiến thức cơ sở (Major Fundamental Knowledge)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7"/>
      </w:pPr>
      <w:r>
        <w:t xml:space="preserve">4.2.3.2. Kiến thức chuyên ngành (Professional Educational Knowledge)  </w:t>
      </w:r>
    </w:p>
    <w:p>
      <w:pPr>
        <w:pStyle w:val="Heading8"/>
      </w:pPr>
      <w:r>
        <w:t xml:space="preserve">Chuyên ngành Công nghệ phần mềm (Software Engineering)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8"/>
      </w:pPr>
      <w:r>
        <w:t>Chuyên ngành Trí tuệ nhân tạo (Artificial Intelligence)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8"/>
      </w:pPr>
      <w:r>
        <w:t>Chuyên ngành Hệ thống thông tin (Information Systems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