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7.2.4.2 Đồ án tốt nghiệp Học phần thay thế tốt nghiệp   </w:t>
      </w:r>
    </w:p>
    <w:p>
      <w:pPr>
        <w:pStyle w:val="Normal"/>
      </w:pPr>
      <w:r>
        <w:t xml:space="preserve">(Thesis/Graduation Module): 8 tín chỉ/Credits  </w:t>
      </w:r>
    </w:p>
    <w:p>
      <w:pPr>
        <w:pStyle w:val="Normal"/>
      </w:pPr>
      <w:r>
        <w:t xml:space="preserve">Khuyến nghị sinh viên viết và bảo vệ Đồ án tốt nghiệp bằng tiếng Anh.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