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5"/>
      </w:pPr>
      <w:r>
        <w:t xml:space="preserve">b) Điều kiện xét trúng tuyển </w:t>
      </w:r>
    </w:p>
    <w:p>
      <w:pPr>
        <w:pStyle w:val="Normal"/>
      </w:pPr>
      <w:r>
        <w:t xml:space="preserve">- Các sinh viên đã hoàn thành bài kiểm tra trình độ tiếng Anh và đạt điểm bài thi TOEFL ITP Placement  Test từ 360 điểm trở lên sẽ được xét trúng tuyển vào Chương trình chất lượng cao ; </w:t>
      </w:r>
    </w:p>
    <w:p>
      <w:pPr>
        <w:pStyle w:val="Normal"/>
      </w:pPr>
      <w:r>
        <w:t xml:space="preserve">- Các sinh viên chưa đạt mức điểm xét tuyển, nếu vẫn mong muốn theo học Chương trình chất lượng cao thì sẽ phải học và hoàn thành khóa học tiếng Anh tăng cường trước khi được xét chính thức vào học Chương trình chất lượng cao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