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2.1. Mục tiêu chung  </w:t>
      </w:r>
    </w:p>
    <w:p>
      <w:pPr>
        <w:pStyle w:val="Normal"/>
      </w:pPr>
      <w:r>
        <w:t xml:space="preserve">Chương trình đào tạo Công nghệ thông tin định hướng ứng dụng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 có khả năng phân tích yêu cầu , quy trình nghiệp  vụ, thiết kế và triển khai phần mềm với các quy mô khác nhau ,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Sinh viên sau khi tốt nghiệp sẽ được cấp bằng tốt nghiệp Cử nhân Công nghệ thông tin (định hướng ứng dụng) hệ  chính quy của Học viện Công nghệ Bưu chính Viễn thông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