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NGƯỜI HỌC  </w:t>
      </w:r>
    </w:p>
    <w:p>
      <w:pPr>
        <w:pStyle w:val="Normal"/>
      </w:pPr>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