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 xml:space="preserve">Kiến thức ngành và chuyên ngành </w:t>
      </w:r>
    </w:p>
    <w:p>
      <w:pPr>
        <w:pStyle w:val="Normal"/>
      </w:pPr>
      <w:r>
        <w:t xml:space="preserve">- Nắm vững các kiến thức nền tảng cơ bản về Kỹ thuật Điện tử, vật lý và toán học.  </w:t>
      </w:r>
    </w:p>
    <w:p>
      <w:pPr>
        <w:pStyle w:val="Normal"/>
      </w:pPr>
      <w:r>
        <w:t xml:space="preserve">- Am hiểu về lĩnh vực chuyên môn và cập nhật những kiến thức chuyên sâu về lĩnh vực Kỹ thuật Điện tử.  </w:t>
      </w:r>
    </w:p>
    <w:p>
      <w:pPr>
        <w:pStyle w:val="Normal"/>
      </w:pPr>
      <w:r>
        <w:t xml:space="preserve">- Có các khả năng phân t ích đánh gi á các kiến thức chuyên ngành điện tử; có kỹ năng phát hiện vấn đề hay nêu câu hỏi có ý nghĩa cho nghiên cứu  và từ đó phát hiện những kết quả mới trong l ý thuyết cũng như thực tiễn góp phần làm giàu kho trí thức của chuyên ngành. </w:t>
      </w:r>
    </w:p>
    <w:p>
      <w:pPr>
        <w:pStyle w:val="Normal"/>
      </w:pPr>
      <w:r>
        <w:t xml:space="preserve">- Có khả năng ch ứng minh tính đúng đắn và bảo vệ được các kết quả đề xuất bằng lý thuyết cũng như kiểm nghiệm bằng thực nghiệm, mô phỏng. </w:t>
      </w:r>
    </w:p>
    <w:p>
      <w:pPr>
        <w:pStyle w:val="Heading5"/>
      </w:pPr>
      <w:r>
        <w:t xml:space="preserve">Yêu cầu đối với luận án tiến sĩ </w:t>
      </w:r>
    </w:p>
    <w:p>
      <w:pPr>
        <w:pStyle w:val="Normal"/>
      </w:pPr>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pPr>
        <w:pStyle w:val="Normal"/>
      </w:pPr>
      <w:r>
        <w:t xml:space="preserve">- Luận án phải thể hiện sự hiểu biết sâu sắc về kiến thức và phương pháp tiến hành nghiên cứu; Luận án phải được trình bầy một cách chặt chẽ, khoa học và thuyết phục . </w:t>
      </w:r>
    </w:p>
    <w:p>
      <w:pPr>
        <w:pStyle w:val="Normal"/>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