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2.1. Cấu trúc chương trình đào tạo  </w:t>
      </w:r>
    </w:p>
    <w:p>
      <w:pPr>
        <w:pStyle w:val="Normal"/>
      </w:pPr>
      <w:r>
        <w:t xml:space="preserve"> Chương trình đào tạo trình độ tiến sĩ chuyên ngành Kỹ thuật Điện tử gồm các học phần bổ sung, các học phần ở trình độ tiến sĩ (có khối lượng 16 tín chỉ), nghiên cứu khoa học và luận án tiến sĩ (có khối lượng 80 tín chỉ) .  </w:t>
      </w:r>
    </w:p>
    <w:p>
      <w:pPr>
        <w:pStyle w:val="Heading5"/>
      </w:pPr>
      <w:r>
        <w:t xml:space="preserve">I.  Các học phần bổ sung     </w:t>
      </w:r>
    </w:p>
    <w:p>
      <w:pPr>
        <w:pStyle w:val="Normal"/>
      </w:pPr>
      <w:r>
        <w:t xml:space="preserve">-Nội dung đào tạo: Các học phần ở trình độ thạc sĩ chuyên ngành Kỹ thuật Viễn thông của Học viện Công nghệ Bưu chính Viễn thông  </w:t>
      </w:r>
    </w:p>
    <w:p>
      <w:pPr>
        <w:pStyle w:val="ListParagraph"/>
      </w:pPr>
      <w:r>
        <w:t xml:space="preserve">Đối tượng: Nghiên cứu sinh chưa có bằng thạc sĩ </w:t>
      </w:r>
    </w:p>
    <w:p>
      <w:pPr>
        <w:pStyle w:val="ListParagraph"/>
      </w:pPr>
      <w:r>
        <w:t xml:space="preserve">Số tín chỉ: lớn hơn hoặc bằng 30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Normal"/>
      </w:pPr>
      <w:r>
        <w:t xml:space="preserve">-Nội dung đào tạo: Các học phần trọng tâm ở trình độ thạc sĩ chuyên ngành Kỹ thuật Viễn thông của Học viện Công nghệ Bưu chính Viễn thông </w:t>
      </w:r>
    </w:p>
    <w:p>
      <w:pPr>
        <w:pStyle w:val="ListParagraph"/>
      </w:pPr>
      <w:r>
        <w:t xml:space="preserve">Đối tượng: Nghiên cứu sinh có bằng thạc sĩ ở chuyên ngành gần, hoặc chuyên ngành phù hợp nhưng đã tốt nghiệp quá 15 năm  </w:t>
      </w:r>
    </w:p>
    <w:p>
      <w:pPr>
        <w:pStyle w:val="ListParagraph"/>
      </w:pPr>
      <w:r>
        <w:t xml:space="preserve">Số tín chỉ: Theo quy định của Học viện 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II. Các học phần ở trình độ tiến sĩ </w:t>
      </w:r>
    </w:p>
    <w:p>
      <w:pPr>
        <w:pStyle w:val="Normal"/>
      </w:pPr>
      <w:r>
        <w:t xml:space="preserve">Tổng số tín chỉ:16   </w:t>
      </w:r>
    </w:p>
    <w:p>
      <w:pPr>
        <w:pStyle w:val="Normal"/>
      </w:pPr>
      <w:r>
        <w:t xml:space="preserve">-Nội dung đào tạo: Các học phần bắt buộc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chỉ:6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  <w:r>
        <w:t xml:space="preserve">-Nội dung đào tạo: Các học phần tự chọn  </w:t>
      </w:r>
    </w:p>
    <w:p>
      <w:pPr>
        <w:pStyle w:val="ListParagraph"/>
      </w:pPr>
      <w:r>
        <w:t xml:space="preserve">Đối tượng: Tất cả nghiên cứu sinh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Chuyên đề 1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2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3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 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Tiểu luận tổng quan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III. Nghiên cứu khoa học và luận án tiến sĩ </w:t>
      </w:r>
    </w:p>
    <w:p>
      <w:pPr>
        <w:pStyle w:val="Normal"/>
      </w:pPr>
      <w:r>
        <w:t>Tổng số tín chỉ:80</w:t>
      </w:r>
    </w:p>
    <w:p>
      <w:pPr>
        <w:pStyle w:val="Normal"/>
      </w:pPr>
      <w:r>
        <w:t xml:space="preserve">-Nội dung đào tạo:  Luận án tiến sĩ:  </w:t>
      </w:r>
    </w:p>
    <w:p>
      <w:pPr>
        <w:pStyle w:val="Normal"/>
      </w:pPr>
      <w:r>
        <w:t xml:space="preserve">     - Bảo vệ cấp cơ sở  </w:t>
      </w:r>
    </w:p>
    <w:p>
      <w:pPr>
        <w:pStyle w:val="Normal"/>
      </w:pPr>
      <w:r>
        <w:t xml:space="preserve">     - Bảo vệ cấp Học viện  </w:t>
      </w:r>
    </w:p>
    <w:p>
      <w:pPr>
        <w:pStyle w:val="ListParagraph"/>
      </w:pPr>
      <w:r>
        <w:t xml:space="preserve">-Đối tượng: Tất cả nghiên cứu sinh  </w:t>
      </w:r>
    </w:p>
    <w:p>
      <w:pPr>
        <w:pStyle w:val="ListParagraph"/>
      </w:pPr>
      <w:r>
        <w:t xml:space="preserve">-Số tín chỉ:80 </w:t>
      </w:r>
    </w:p>
    <w:p>
      <w:pPr>
        <w:pStyle w:val="ListParagraph"/>
      </w:pPr>
      <w:r>
        <w:t xml:space="preserve">-Thời gian thực hiện: Trong thời gian đào tạo trình độ tiến sĩ   </w:t>
      </w:r>
    </w:p>
    <w:p>
      <w:pPr>
        <w:pStyle w:val="Normal"/>
      </w:pPr>
      <w:r>
        <w:t xml:space="preserve">Tổng cộng (II và III) số tín chỉ:  96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