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II.Các học phần tự chọn </w:t>
      </w:r>
    </w:p>
    <w:p>
      <w:pPr>
        <w:pStyle w:val="Normal"/>
      </w:pPr>
      <w:r>
        <w:t xml:space="preserve">(Chọn 1 trong 2 học phần)  </w:t>
      </w:r>
    </w:p>
    <w:p>
      <w:pPr>
        <w:pStyle w:val="Normal"/>
      </w:pPr>
      <w:r>
        <w:t xml:space="preserve">Số tín chỉ:2     </w:t>
      </w:r>
    </w:p>
    <w:p>
      <w:pPr>
        <w:pStyle w:val="Normal"/>
      </w:pPr>
      <w:r>
        <w:t>Mã học phần: INT5403</w:t>
      </w:r>
    </w:p>
    <w:p>
      <w:pPr>
        <w:pStyle w:val="ListParagraph"/>
      </w:pPr>
      <w:r>
        <w:t>Tên học phần: Xử lý dữ liệu lớn nâng cao Advanced Big Data Processing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INT5404</w:t>
      </w:r>
    </w:p>
    <w:p>
      <w:pPr>
        <w:pStyle w:val="ListParagraph"/>
      </w:pPr>
      <w:r>
        <w:t>Tên học phần: Tìm kiếm và truy xuất thông tin nâng cao Advanced Information Retrieval</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3. VỀ NĂNG LỰC CỦA NGƯỜI HỌC SAU KHI TỐT NGHIỆP  </w:t>
      </w:r>
    </w:p>
    <w:p>
      <w:pPr>
        <w:pStyle w:val="Normal"/>
      </w:pPr>
      <w:r>
        <w:t xml:space="preserve"> - Nghiên cứu sinh sau khi tốt nghiệp chương trình đ ào tạo tiến sĩ có khả năng đ ộc lập giải quyết những vấn đề nghiên cứu cơ bản cũng như ứng dụng trong lĩnh vực Hệ thống Thông tin.  </w:t>
      </w:r>
    </w:p>
    <w:p>
      <w:pPr>
        <w:pStyle w:val="Normal"/>
      </w:pPr>
      <w:r>
        <w:t xml:space="preserve"> - Nghiên cứu sinh sau khi tốt nghiệp tiến sĩ có khả năng giảng dạy  và nghiên cứu tại các trường đại học, cao đẳng, các cơ quan nghiên cứu, các cơ sở sản xuất, kinh doanh liên quan đến lĩnh vực Hệ thống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