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2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INT5405</w:t>
      </w:r>
    </w:p>
    <w:p>
      <w:pPr>
        <w:pStyle w:val="ListParagraph"/>
      </w:pPr>
      <w:r>
        <w:t>Tên học phần: Hệ thống nhúng nâng cao Advanced Embedded System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>Mã học phần: INT5406</w:t>
      </w:r>
    </w:p>
    <w:p>
      <w:pPr>
        <w:pStyle w:val="ListParagraph"/>
      </w:pPr>
      <w:r>
        <w:t>Tên học phần: Điện toán đám mây nâng cao Advanced Clouds Computing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