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 VỀ NĂNG LỰC CỦA NGƯỜI HỌC SAU KHI TỐT NGHIỆP  </w:t>
      </w:r>
    </w:p>
    <w:p>
      <w:pPr>
        <w:pStyle w:val="Normal"/>
      </w:pPr>
      <w:r>
        <w:t xml:space="preserve">Sau khi hoàn thành chương trình đào tạo, tiến sĩ chuyên ngành Quản trị Kinh doanh của Học viện Công nghệ Bưu chính Viễn thông  có thể làm việc với tư cách là chuyên gia, các cán bộ khoa học có trình độ cao tại các trường đại học, các viện nghiên cứu , các cơ quan quản lý, hoạch định và tư vấn chính sách trong các cơ quan quản lý nhà nước, trong bộ máy điều hành, tham mưu, chức năng của các tập đoàn kinh tế, tổng công ty nói chung và đặc biệt phù hợp trong lĩnh vực Công nghệ Thông tin và Truyền thông, ở các vị trí cụ thể như:  </w:t>
      </w:r>
    </w:p>
    <w:p>
      <w:pPr>
        <w:pStyle w:val="Normal"/>
      </w:pPr>
      <w:r>
        <w:t xml:space="preserve">- Hoạch định chính sách, chiến lược phát triển Công nghệ Thông tin và Truyền thông quốc gia;  </w:t>
      </w:r>
    </w:p>
    <w:p>
      <w:pPr>
        <w:pStyle w:val="Normal"/>
      </w:pPr>
      <w:r>
        <w:t xml:space="preserve">- Xây dựng các chính sách quản lý, điều tiết trong lĩnh vực Công nghệ Thông tin và Truyền thông;  </w:t>
      </w:r>
    </w:p>
    <w:p>
      <w:pPr>
        <w:pStyle w:val="Normal"/>
      </w:pPr>
      <w:r>
        <w:t xml:space="preserve">- Hoạch định chính sách, chiến lược, giải pháp cho doanh nghiệp;  </w:t>
      </w:r>
    </w:p>
    <w:p>
      <w:pPr>
        <w:pStyle w:val="Normal"/>
      </w:pPr>
      <w:r>
        <w:t xml:space="preserve">- Tổ chức quản lý, điều hành doanh nghiệp;  </w:t>
      </w:r>
    </w:p>
    <w:p>
      <w:pPr>
        <w:pStyle w:val="Normal"/>
      </w:pPr>
      <w:r>
        <w:t xml:space="preserve">- Tổ chức, lãnh đạo nhóm nghiên cứu thuộc lĩnh vực kinh tế và quản trị kinh doanh Công nghệ Thông tin và Truyền thông;  </w:t>
      </w:r>
    </w:p>
    <w:p>
      <w:pPr>
        <w:pStyle w:val="Normal"/>
      </w:pPr>
      <w:r>
        <w:t xml:space="preserve">- Tổ chức, quản lý hoạt động đào tạo đại học, sau đại học;  </w:t>
      </w:r>
    </w:p>
    <w:p>
      <w:pPr>
        <w:pStyle w:val="Normal"/>
      </w:pPr>
      <w:r>
        <w:t xml:space="preserve">- Giảng dạy, biên soạn giáo trình cho bậc đại học và sau đại học trong lĩnh vực quản trị kinh doanh.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