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chung </w:t>
      </w:r>
    </w:p>
    <w:p>
      <w:pPr>
        <w:pStyle w:val="Normal"/>
      </w:pPr>
      <w:r>
        <w:t xml:space="preserve">Chương trình nhằm đào tạo nguồn nhân lực chuyên ngành Quản trị Kinh doanh trình độ tiến sĩ có năng lực và phẩm chất của các chuyên gia cao cấp Quản trị Kinh doanh: có trình độ chuyên môn sâu, có khả năng nghiên cứu ở trình độ cao các lĩnh vực thuộc về khoa học kinh doanh, có tư duy khoa học, có khả năng tiếp cận và giải quyết các vấn đề kinh tế quốc dân và quốc tế, đóng góp cho sự phát triển của ngành Thông tin và Truyền thông và của đất nước.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