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Thời lượng các khối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10 tín chỉ  </w:t>
      </w:r>
    </w:p>
    <w:p>
      <w:pPr>
        <w:pStyle w:val="Normal"/>
      </w:pPr>
      <w:r>
        <w:t xml:space="preserve">Định hướng nghiên cứu: 12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4 tín chỉ  </w:t>
      </w:r>
    </w:p>
    <w:p>
      <w:pPr>
        <w:pStyle w:val="ListParagraph"/>
      </w:pPr>
      <w:r>
        <w:t xml:space="preserve">Định hướng nghiên cứu: 4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18 tín chỉ  </w:t>
      </w:r>
    </w:p>
    <w:p>
      <w:pPr>
        <w:pStyle w:val="ListParagraph"/>
      </w:pPr>
      <w:r>
        <w:t xml:space="preserve">Định hướng nghiên cứu: 18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8 tín chỉ  </w:t>
      </w:r>
    </w:p>
    <w:p>
      <w:pPr>
        <w:pStyle w:val="ListParagraph"/>
      </w:pPr>
      <w:r>
        <w:t xml:space="preserve">Định hướng nghiên cứu: 8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4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7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51 tín chỉ  </w:t>
      </w:r>
    </w:p>
    <w:p>
      <w:pPr>
        <w:pStyle w:val="Normal"/>
      </w:pPr>
      <w:r>
        <w:t xml:space="preserve">Định hướng nghiên cứu: 51 tín chỉ  </w:t>
      </w:r>
    </w:p>
    <w:p>
      <w:pPr>
        <w:pStyle w:val="Normal"/>
      </w:pPr>
    </w:p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BAS4103</w:t>
      </w:r>
    </w:p>
    <w:p>
      <w:pPr>
        <w:pStyle w:val="Normal"/>
      </w:pPr>
      <w:r>
        <w:t>Tên học phần (Tiếng Việt và tiếng Anh): Công cụ toán cho điện tử -viễn thông Mathematics Tools for Electronics-Telecommunications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TEL4303</w:t>
      </w:r>
    </w:p>
    <w:p>
      <w:pPr>
        <w:pStyle w:val="Normal"/>
      </w:pPr>
      <w:r>
        <w:t>Tên học phần (Tiếng Việt và tiếng Anh): Lý thuyết hàng đợi và ứng dụng Queuing Theory and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TEL4305</w:t>
      </w:r>
    </w:p>
    <w:p>
      <w:pPr>
        <w:pStyle w:val="Normal"/>
      </w:pPr>
      <w:r>
        <w:t>Tên học phần (Tiếng Việt và tiếng Anh): Lý thuyết thống kê trong viễn thông Stochastic Theory for Telecommunication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INT4328</w:t>
      </w:r>
    </w:p>
    <w:p>
      <w:pPr>
        <w:pStyle w:val="Normal"/>
      </w:pPr>
      <w:r>
        <w:t>Tên học phần (Tiếng Việt và tiếng Anh): Kỹ thuật lập trình ứng dụng trong viễn thông Programming Technique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TEL4316</w:t>
      </w:r>
    </w:p>
    <w:p>
      <w:pPr>
        <w:pStyle w:val="Normal"/>
      </w:pPr>
      <w:r>
        <w:t>Tên học phần (Tiếng Việt và tiếng Anh): Chuyên đề thạc sĩ 1 Special Study for Telecommunications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TEL4317</w:t>
      </w:r>
    </w:p>
    <w:p>
      <w:pPr>
        <w:pStyle w:val="Normal"/>
      </w:pPr>
      <w:r>
        <w:t>Tên học phần (Tiếng Việt và tiếng Anh): Chuyên đề thạc sĩ 2 Special Study for Telecommunications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TEL4407</w:t>
      </w:r>
    </w:p>
    <w:p>
      <w:pPr>
        <w:pStyle w:val="Normal"/>
      </w:pPr>
      <w:r>
        <w:t>Tên học phần (Tiếng Việt và tiếng Anh): Thông tin vô tuyến nâng cao Advanced Wireless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TEL4408</w:t>
      </w:r>
    </w:p>
    <w:p>
      <w:pPr>
        <w:pStyle w:val="Normal"/>
      </w:pPr>
      <w:r>
        <w:t>Tên học phần (Tiếng Việt và tiếng Anh): Thông tin quang nâng cao Advanced Optical Fiber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mới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TEL4410</w:t>
      </w:r>
    </w:p>
    <w:p>
      <w:pPr>
        <w:pStyle w:val="Normal"/>
      </w:pPr>
      <w:r>
        <w:t>Tên học phần (Tiếng Việt và tiếng Anh): Các chuyên đề viễn thông hiện đại Advanced Topics in Modern Telcommunications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TEL4411</w:t>
      </w:r>
    </w:p>
    <w:p>
      <w:pPr>
        <w:pStyle w:val="Normal"/>
      </w:pPr>
      <w:r>
        <w:t>Tên học phần (Tiếng Việt và tiếng Anh): Thiết kế và qui hoạch mạng Network Planning and Design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TEL4412</w:t>
      </w:r>
    </w:p>
    <w:p>
      <w:pPr>
        <w:pStyle w:val="Normal"/>
      </w:pPr>
      <w:r>
        <w:t>Tên học phần (Tiếng Việt và tiếng Anh): Mạng Ad-hoc nâng cao Advanced Ad-hoc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TEL4413</w:t>
      </w:r>
    </w:p>
    <w:p>
      <w:pPr>
        <w:pStyle w:val="Normal"/>
      </w:pPr>
      <w:r>
        <w:t>Tên học phần (Tiếng Việt và tiếng Anh): Phân tích và đánh giá hiệu năng hệ thống thông tin Performance Analysis and Evaluation of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TEL4414</w:t>
      </w:r>
    </w:p>
    <w:p>
      <w:pPr>
        <w:pStyle w:val="Normal"/>
      </w:pPr>
      <w:r>
        <w:t>Tên học phần (Tiếng Việt và tiếng Anh): Quang sợi phi tuyến Nonlinear Fiber Optics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TEL4415</w:t>
      </w:r>
    </w:p>
    <w:p>
      <w:pPr>
        <w:pStyle w:val="Normal"/>
      </w:pPr>
      <w:r>
        <w:t>Tên học phần (Tiếng Việt và tiếng Anh): Công nghệ truy nhập quang vô tuyến băng rộng Optical Wireless Communications for Broadband Access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Dịch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TEL4418</w:t>
      </w:r>
    </w:p>
    <w:p>
      <w:pPr>
        <w:pStyle w:val="Normal"/>
      </w:pPr>
      <w:r>
        <w:t>Tên học phần (Tiếng Việt và tiếng Anh): Chuyên đề thạc sĩ 3 Special Study for Telecommunications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TEL4419</w:t>
      </w:r>
    </w:p>
    <w:p>
      <w:pPr>
        <w:pStyle w:val="Normal"/>
      </w:pPr>
      <w:r>
        <w:t>Tên học phần (Tiếng Việt và tiếng Anh): Chuyên đề thạc sĩ 4 Special Study for Telecommunications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TEL4520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15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TEL4521</w:t>
      </w:r>
    </w:p>
    <w:p>
      <w:pPr>
        <w:pStyle w:val="Normal"/>
      </w:pPr>
      <w:r>
        <w:t>Tên học phần (Tiếng Việt và tiếng Anh): Đề án thạc sĩ kỹ thuật viễn thông Project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TEL4522</w:t>
      </w:r>
    </w:p>
    <w:p>
      <w:pPr>
        <w:pStyle w:val="Normal"/>
      </w:pPr>
      <w:r>
        <w:t>Tên học phần (Tiếng Việt và tiếng Anh: Luận văn thạc sĩ kỹ thuật viễn thông Thesis for Telecommunications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