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Kiến thức chung gồm  </w:t>
      </w:r>
    </w:p>
    <w:p>
      <w:pPr>
        <w:pStyle w:val="Normal"/>
      </w:pPr>
      <w:r>
        <w:t xml:space="preserve">- Hiểu và vận dụng được hệ thống tri thức khoa h 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pPr>
        <w:pStyle w:val="Normal"/>
      </w:pPr>
      <w:r>
        <w:t xml:space="preserve">- Tiếng Anh đạt trình độ tương đương Bậc 4 theo Khung năng lực ngoại ngữ 6 bậc dùng cho Việt Nam.  </w:t>
      </w:r>
    </w:p>
    <w:p>
      <w:pPr>
        <w:pStyle w:val="Normal"/>
      </w:pPr>
      <w:r>
        <w:t xml:space="preserve">- Hiểu và sử dụng thành thạo một số phương pháp nghiên cứu khoa học, mô hình toán học, công cụ mô phỏng phục vụ cho việc học tập các môn học khác và nghiên cứu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