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thạc sĩ  chuyên ngành Kỹ thuật điện tử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p>
      <w:pPr>
        <w:pStyle w:val="Heading5"/>
      </w:pPr>
      <w:r>
        <w:t xml:space="preserve">Mục tiêu cụ thể  </w:t>
      </w:r>
    </w:p>
    <w:p>
      <w:pPr>
        <w:pStyle w:val="Normal"/>
      </w:pPr>
      <w:r>
        <w:t xml:space="preserve">+ Học viên được phát triển kiến thức chuyên sâu và kỹ năng cần có trong lĩnh vực Kỹ thuật Điện, Điện tử và Viễn thông nói chung và chuyên ngành Kỹ thuật  Điện tử nói riêng.  </w:t>
      </w:r>
    </w:p>
    <w:p>
      <w:pPr>
        <w:pStyle w:val="Normal"/>
      </w:pPr>
      <w:r>
        <w:t xml:space="preserve">  + Học viên được phát triển sự hiểu biết và khả năng áp dụng công nghệ mới vào thực tiễn của Kỹ thuật Điện tử.  </w:t>
      </w:r>
    </w:p>
    <w:p>
      <w:pPr>
        <w:pStyle w:val="Normal"/>
      </w:pPr>
      <w:r>
        <w:t xml:space="preserve">  + Học viên hiểu được hiểu biết về vai trò và các tương tác giữa Kỹ thuật Điện tử với xã hội, kinh doanh, công nghệ và môi trường.  </w:t>
      </w:r>
    </w:p>
    <w:p>
      <w:pPr>
        <w:pStyle w:val="Normal"/>
      </w:pPr>
      <w:r>
        <w:t xml:space="preserve">  +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 ọc, mô hình toán học, công c ụ mô phỏng phục vụ cho việc học tập các môn học khác và nghiên cứu khoa học. </w:t>
      </w:r>
    </w:p>
    <w:p>
      <w:pPr>
        <w:pStyle w:val="Heading5"/>
      </w:pPr>
      <w:r>
        <w:t xml:space="preserve">Kiến thức ngành và chuyên ngành  </w:t>
      </w:r>
    </w:p>
    <w:p>
      <w:pPr>
        <w:pStyle w:val="Normal"/>
      </w:pPr>
      <w:r>
        <w:t xml:space="preserve">-Có các khả năng phát hiện, đánh gi á phân tích và giải quyết vấn đề. </w:t>
      </w:r>
    </w:p>
    <w:p>
      <w:pPr>
        <w:pStyle w:val="Normal"/>
      </w:pPr>
      <w:r>
        <w:t xml:space="preserve">- Hiểu, vận dụng và có khả năng trình bày lại các kiến thức nâng cao và chuyên sâu về các lĩnh vực cụ thể của chuyên  ngành Kỹ thuật Điện tử.  </w:t>
      </w:r>
    </w:p>
    <w:p>
      <w:pPr>
        <w:pStyle w:val="Normal"/>
      </w:pPr>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pPr>
        <w:pStyle w:val="Normal"/>
      </w:pPr>
      <w:r>
        <w:t xml:space="preserve">- Có khả năng phân tích, thiết kế, thực hiện các hệ thống điện tử tin học, các hệ thống điện tử thông tin.  </w:t>
      </w:r>
    </w:p>
    <w:p>
      <w:pPr>
        <w:pStyle w:val="Normal"/>
      </w:pPr>
      <w:r>
        <w:t xml:space="preserve">- Có các khả năng quản lý các dự án các hệ thống điện tử, tham gia quản lý các quy trình thiết kế, sản xuất các thiết bị điện tử.  </w:t>
      </w:r>
    </w:p>
    <w:p>
      <w:pPr>
        <w:pStyle w:val="Heading5"/>
      </w:pPr>
      <w:r>
        <w:t>Yêu cầu đối với luận văn tốt nghiệp</w:t>
      </w:r>
    </w:p>
    <w:p>
      <w:pPr>
        <w:pStyle w:val="Normal"/>
      </w:pPr>
      <w:r>
        <w:t xml:space="preserve">Luận văn là một báo cáo khoa học, tổng hợp các kết quả nghiên cứu chính của học viên, đá 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xuất và kiểm nghiệm được mô hình, giải pháp mới để giải quyết hiệu quả những thách thức trong thực tiễn; thể hiện năng lực ứng dụng khoa học, công nghệ và giải quyết vấn đề của học viên;  </w:t>
      </w:r>
    </w:p>
    <w:p>
      <w:pPr>
        <w:pStyle w:val="Normal"/>
      </w:pPr>
      <w:r>
        <w:t xml:space="preserve">- Phù hợp với các chuẩn mực về văn hóa, đạo đức và thuần phong m 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 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nghiệp </w:t>
      </w:r>
    </w:p>
    <w:p>
      <w:pPr>
        <w:pStyle w:val="Normal"/>
      </w:pPr>
      <w:r>
        <w:t xml:space="preserve">- Học viên cao học sau khi tốt nghiệp chương trình thạc sĩ có khả năng tham gia giải quyết những vấn đề nghiên cứu cơ bản cũng như ứng dụng trong lĩnh vực Kỹ thuật Điện tử. </w:t>
      </w:r>
    </w:p>
    <w:p>
      <w:pPr>
        <w:pStyle w:val="Normal"/>
      </w:pPr>
      <w:r>
        <w:t xml:space="preserve">- Học viên cao học sau khi tốt nghiệp chương trình thạc sĩ có thể đảm nhiệm các vị trí giảng dạy, nghiên cứu tại các trường đại học, cao đẳng, các cơ quan nghiên cứu v à làm việc tại  các cơ sở sản xuất, kinh doanh liên quan đến lĩnh vực Kỹ thuật Điện tử. </w:t>
      </w:r>
    </w:p>
    <w:p>
      <w:pPr>
        <w:pStyle w:val="Normal"/>
      </w:pPr>
      <w:r>
        <w:t xml:space="preserve">- Đối với chương trình theo định hướng nghiên cứu: Nghiên cứu khoa học trong lĩnh vực Kỹ thuật Điện tử.  </w:t>
      </w:r>
    </w:p>
    <w:p>
      <w:pPr>
        <w:pStyle w:val="Normal"/>
      </w:pPr>
      <w:r>
        <w:t xml:space="preserve">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BAS4103</w:t>
      </w:r>
    </w:p>
    <w:p>
      <w:pPr>
        <w:pStyle w:val="Normal"/>
      </w:pPr>
      <w:r>
        <w:t>Tên học phần (Tiếng Việt và tiếng Anh): Công cụ toán cho điện tử -viễn thông Mathematics Tools for Electronics-Telecommunications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TEL4301</w:t>
      </w:r>
    </w:p>
    <w:p>
      <w:pPr>
        <w:pStyle w:val="Normal"/>
      </w:pPr>
      <w:r>
        <w:t>Tên học phần (Tiếng Việt và tiếng Anh): Truyền thông số nâng cao Advanced Digital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ELE4301</w:t>
      </w:r>
    </w:p>
    <w:p>
      <w:pPr>
        <w:pStyle w:val="Normal"/>
      </w:pPr>
      <w:r>
        <w:t>Tên học phần (Tiếng Vệt và tiếng Anh): Xử lý tín hiệu số nâng cao Advanced Digital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ELE4302</w:t>
      </w:r>
    </w:p>
    <w:p>
      <w:pPr>
        <w:pStyle w:val="Normal"/>
      </w:pPr>
      <w:r>
        <w:t>Tên học phần (Tiếng Việt và tiếng Anh): Lý thuyết thông tin nâng cao Advanced Infomation Theory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TEL4302</w:t>
      </w:r>
    </w:p>
    <w:p>
      <w:pPr>
        <w:pStyle w:val="Normal"/>
      </w:pPr>
      <w:r>
        <w:t>Tên học phần (Tiếng Việt và tiếng Anh): Mô hình hóa và mô phỏng Modeling and Simulation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TEL4306</w:t>
      </w:r>
    </w:p>
    <w:p>
      <w:pPr>
        <w:pStyle w:val="Normal"/>
      </w:pPr>
      <w:r>
        <w:t>Tên học phần (Tiếng Việt và tiếng Anh): Lý thuyết và kỹ thuật anten Antennas Theory and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INT4306</w:t>
      </w:r>
    </w:p>
    <w:p>
      <w:pPr>
        <w:pStyle w:val="Normal"/>
      </w:pPr>
      <w:r>
        <w:t>Tên học phần (Tiếng Việt và tiếng Anh): Kiến trúc máy tính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ELE4316</w:t>
      </w:r>
    </w:p>
    <w:p>
      <w:pPr>
        <w:pStyle w:val="Normal"/>
      </w:pPr>
      <w:r>
        <w:t>Tên học phần (Tiếng Việt và tiếng Anh): Chuyên đề thạc sĩ 1 Special Study for Electronic Engineering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ELE4317</w:t>
      </w:r>
    </w:p>
    <w:p>
      <w:pPr>
        <w:pStyle w:val="Normal"/>
      </w:pPr>
      <w:r>
        <w:t>Tên học phần (Tiếng Việt và tiếng Anh): Chuyên đề thạc sĩ 2 Special Study for Electronic Engineering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ELE4404</w:t>
      </w:r>
    </w:p>
    <w:p>
      <w:pPr>
        <w:pStyle w:val="Normal"/>
      </w:pPr>
      <w:r>
        <w:t>Tên học phần (Tiếng Việt và tiếng Anh): Các công nghệ điện tử tiên tiến Advanced Electronic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ELE4405</w:t>
      </w:r>
    </w:p>
    <w:p>
      <w:pPr>
        <w:pStyle w:val="Normal"/>
      </w:pPr>
      <w:r>
        <w:t>Tên học phần (Tiếng Việt và tiếng Anh): Quy trình sản xuất điện tử và quản lý Electronic Manufacturing Processes and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ELE4406</w:t>
      </w:r>
    </w:p>
    <w:p>
      <w:pPr>
        <w:pStyle w:val="Normal"/>
      </w:pPr>
      <w:r>
        <w:t>Tên học phần (Tiếng Việt và tiếng Anh): Thiết kế điện tử tiên tiến Electronic Designs and Innovations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ELE4407</w:t>
      </w:r>
    </w:p>
    <w:p>
      <w:pPr>
        <w:pStyle w:val="Normal"/>
      </w:pPr>
      <w:r>
        <w:t>Tên học phần (Tiếng Việt và tiếng Anh): Các chuyên đề điện tử nâng cao Advanced Topics in Electronic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Định hướng ứng dụng: 10</w:t>
      </w:r>
    </w:p>
    <w:p>
      <w:pPr>
        <w:pStyle w:val="Normal"/>
      </w:pPr>
      <w:r>
        <w:t>Định hướng nghiên cứu: 4</w:t>
      </w:r>
    </w:p>
    <w:p>
      <w:pPr>
        <w:pStyle w:val="Normal"/>
      </w:pPr>
      <w:r>
        <w:t>16</w:t>
      </w:r>
    </w:p>
    <w:p>
      <w:pPr>
        <w:pStyle w:val="Normal"/>
      </w:pPr>
      <w:r>
        <w:t>Mã học phần: ELE4408</w:t>
      </w:r>
    </w:p>
    <w:p>
      <w:pPr>
        <w:pStyle w:val="Normal"/>
      </w:pPr>
      <w:r>
        <w:t>Tên học phần (Tiếng Việt và tiếng Anh): Xử lý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ELE4409</w:t>
      </w:r>
    </w:p>
    <w:p>
      <w:pPr>
        <w:pStyle w:val="Normal"/>
      </w:pPr>
      <w:r>
        <w:t>Tên học phần (Tiếng Việt và tiếng Anh): Xử lý ảnh nâng cao Advanced Image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ELE4410</w:t>
      </w:r>
    </w:p>
    <w:p>
      <w:pPr>
        <w:pStyle w:val="Normal"/>
      </w:pPr>
      <w:r>
        <w:t>Tên học phần (Tiếng Việt và tiếng Anh): Công nghệ phát thanh truyền hình nâng cao Advanced Broadcasting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ELE4411</w:t>
      </w:r>
    </w:p>
    <w:p>
      <w:pPr>
        <w:pStyle w:val="Normal"/>
      </w:pPr>
      <w:r>
        <w:t>Tên học phần (Tiếng Việt và tiếng Anh): Kỹ thuật robot Robotics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ELE4412</w:t>
      </w:r>
    </w:p>
    <w:p>
      <w:pPr>
        <w:pStyle w:val="Normal"/>
      </w:pPr>
      <w:r>
        <w:t>Tên học phần (Tiếng Việt và tiếng Anh): Hệ thống điều khiển tự động nâng cao Advanced Automatic Control System</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ELE4413</w:t>
      </w:r>
    </w:p>
    <w:p>
      <w:pPr>
        <w:pStyle w:val="Normal"/>
      </w:pPr>
      <w:r>
        <w:t>Tên học phần (Tiếng Việt và tiếng Anh): Quy trình sản xuất vi mạch bán dẫn Semiconductor IC Manufacturing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ELE4414</w:t>
      </w:r>
    </w:p>
    <w:p>
      <w:pPr>
        <w:pStyle w:val="Normal"/>
      </w:pPr>
      <w:r>
        <w:t>Tên học phần (Tiếng Việt và tiếng Anh): Điện tử công nghiệp Industrial Electronics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ELE4415</w:t>
      </w:r>
    </w:p>
    <w:p>
      <w:pPr>
        <w:pStyle w:val="Normal"/>
      </w:pPr>
      <w:r>
        <w:t>Tên học phần (Tiếng Việt và tiếng Anh): Hệ thống điện tử y sinh Bioelectronic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INT4411</w:t>
      </w:r>
    </w:p>
    <w:p>
      <w:pPr>
        <w:pStyle w:val="Normal"/>
      </w:pPr>
      <w:r>
        <w:t>Tên học phần (Tiếng Việt và tiếng Anh): Mạng máy tính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INT4420</w:t>
      </w:r>
    </w:p>
    <w:p>
      <w:pPr>
        <w:pStyle w:val="Normal"/>
      </w:pPr>
      <w:r>
        <w:t>Tên học phần (Tiếng Việt và tiếng Anh): Các kỹ thuật tối ưu Optimization Techniques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ELE4418</w:t>
      </w:r>
    </w:p>
    <w:p>
      <w:pPr>
        <w:pStyle w:val="Normal"/>
      </w:pPr>
      <w:r>
        <w:t>Tên học phần (Tiếng Việt và tiếng Anh): Chuyên đề thạc sĩ 3 Special Study for Electronic Engineering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ELE4419</w:t>
      </w:r>
    </w:p>
    <w:p>
      <w:pPr>
        <w:pStyle w:val="Normal"/>
      </w:pPr>
      <w:r>
        <w:t>Tên học phần (Tiếng Việt và tiếng Anh): Chuyên đề thạc sĩ 4 Special Study for Electronic Engineering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ELE4520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15</w:t>
      </w:r>
    </w:p>
    <w:p>
      <w:pPr>
        <w:pStyle w:val="Normal"/>
      </w:pPr>
      <w:r>
        <w:t>27</w:t>
      </w:r>
    </w:p>
    <w:p>
      <w:pPr>
        <w:pStyle w:val="Normal"/>
      </w:pPr>
      <w:r>
        <w:t>Mã học phần: ELE4521</w:t>
      </w:r>
    </w:p>
    <w:p>
      <w:pPr>
        <w:pStyle w:val="Normal"/>
      </w:pPr>
      <w:r>
        <w:t>Tên học phần (Tiếng Việt và tiếng Anh): Đề án thạc sĩ kỹ thuật điện tử Project for Electronic Engineering</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ELE4522</w:t>
      </w:r>
    </w:p>
    <w:p>
      <w:pPr>
        <w:pStyle w:val="Normal"/>
      </w:pPr>
      <w:r>
        <w:t>Tên học phần (Tiếng Việt và tiếng Anh: Luận văn thạc sĩ kỹ thuật điện tử Thesis for Electronic Engineering</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