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Kiến thức ngành và chuyên ngành  </w:t>
      </w:r>
    </w:p>
    <w:p>
      <w:pPr>
        <w:pStyle w:val="Normal"/>
      </w:pPr>
      <w:r>
        <w:t xml:space="preserve">-Có các khả năng phát hiện, đánh gi á phân tích và giải quyết vấn đề. </w:t>
      </w:r>
    </w:p>
    <w:p>
      <w:pPr>
        <w:pStyle w:val="Normal"/>
      </w:pPr>
      <w:r>
        <w:t xml:space="preserve">- Hiểu, vận dụng và có khả năng trình bày lại các kiến thức nâng cao và chuyên sâu về các lĩnh vực cụ thể của chuyên  ngành Kỹ thuật Điện tử.  </w:t>
      </w:r>
    </w:p>
    <w:p>
      <w:pPr>
        <w:pStyle w:val="Normal"/>
      </w:pPr>
      <w:r>
        <w:t xml:space="preserve">- Hiểu và vận dụng thành thạo một số kiến thức chuyên ngành nâng cao về Kỹ thuật Điện tử nhằm ph ục vụ cho các nghiên cứu trong luận văn tốt nghiệp và làm chủ các công nghệ mới trong các lĩnh vực chuyên ngành. </w:t>
      </w:r>
    </w:p>
    <w:p>
      <w:pPr>
        <w:pStyle w:val="Normal"/>
      </w:pPr>
      <w:r>
        <w:t xml:space="preserve">- Có khả năng phân tích, thiết kế, thực hiện các hệ thống điện tử tin học, các hệ thống điện tử thông tin.  </w:t>
      </w:r>
    </w:p>
    <w:p>
      <w:pPr>
        <w:pStyle w:val="Normal"/>
      </w:pPr>
      <w:r>
        <w:t xml:space="preserve">- Có các khả năng quản lý các dự án các hệ thống điện tử, tham gia quản lý các quy trình thiết kế, sản xuất các thiết bị điện tử.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