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INT4302</w:t>
      </w:r>
    </w:p>
    <w:p>
      <w:pPr>
        <w:pStyle w:val="Normal"/>
      </w:pPr>
      <w:r>
        <w:t>Tên học phần (Tiếng Việt và tiếng Anh): Thuật toán nâng cao Advanced Algorithms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BSA4304</w:t>
      </w:r>
    </w:p>
    <w:p>
      <w:pPr>
        <w:pStyle w:val="Normal"/>
      </w:pPr>
      <w:r>
        <w:t>Tên học phần (Tiếng Vệt và tiếng Anh): Trí tuệ nhân tạo Artificial Intelligence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INT4304</w:t>
      </w:r>
    </w:p>
    <w:p>
      <w:pPr>
        <w:pStyle w:val="Normal"/>
      </w:pPr>
      <w:r>
        <w:t>Tên học phần (Tiếng Việt và tiếng Anh): Trí tuệ nhân tạo Artificial Intelligence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INT4305</w:t>
      </w:r>
    </w:p>
    <w:p>
      <w:pPr>
        <w:pStyle w:val="Normal"/>
      </w:pPr>
      <w:r>
        <w:t>Tên học phần (Tiếng Việt và tiếng Anh): Khai phá dữ liệu Data Mining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tính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INT4307</w:t>
      </w:r>
    </w:p>
    <w:p>
      <w:pPr>
        <w:pStyle w:val="Normal"/>
      </w:pPr>
      <w:r>
        <w:t>Tên học phần (Tiếng Việt và tiếng Anh): Các mô hình lập trình tiên tiến Advanced Programming Paradigms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INT4329</w:t>
      </w:r>
    </w:p>
    <w:p>
      <w:pPr>
        <w:pStyle w:val="Normal"/>
      </w:pPr>
      <w:r>
        <w:t>Tên học phần (Tiếng Việt và tiếng Anh): Chuyên đề thạc sĩ 1 Special Study for Information Systems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INT4330</w:t>
      </w:r>
    </w:p>
    <w:p>
      <w:pPr>
        <w:pStyle w:val="Normal"/>
      </w:pPr>
      <w:r>
        <w:t>Tên học phần (Tiếng Việt và tiếng Anh): Chuyên đề thạc sĩ 2 Special Study for Information Systems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