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INT4101</w:t>
      </w:r>
    </w:p>
    <w:p>
      <w:pPr>
        <w:pStyle w:val="Normal"/>
      </w:pPr>
      <w:r>
        <w:t>Tên học phần (Tiếng Việt và tiếng Anh): Công cụ toán cho công nghệ thông tin Mathematic Tools for Information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