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thạc sĩ  chuyên ngành Quản trị kinh doanh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đào tạo thạc sĩ Quản trị Kinh doanh nhằm đào tạo nguồn nhân lực có trình độ cao, có nền tảng mạnh về kinh tế và quản lý, có kỹ năng quản trị chuyên nghiệp và hiệu quả. </w:t>
      </w:r>
    </w:p>
    <w:p>
      <w:pPr>
        <w:pStyle w:val="Heading5"/>
      </w:pPr>
      <w:r>
        <w:t xml:space="preserve">Mục tiêu cụ thể  </w:t>
      </w:r>
    </w:p>
    <w:p>
      <w:pPr>
        <w:pStyle w:val="Normal"/>
      </w:pPr>
      <w:r>
        <w:t xml:space="preserve">+ Học viên được phát triển kiến thức chuyên sâu và kỹ năng cần có trong lĩnh vực kinh tế nói chung và Quản trị Kinh doanh nói riêng.  </w:t>
      </w:r>
    </w:p>
    <w:p>
      <w:pPr>
        <w:pStyle w:val="Normal"/>
      </w:pPr>
      <w:r>
        <w:t xml:space="preserve">+ Học viên được phát triển sự hiểu biết và khả năng áp dụng lý thuyết quản trị vào thực tiễn. </w:t>
      </w:r>
    </w:p>
    <w:p>
      <w:pPr>
        <w:pStyle w:val="Normal"/>
      </w:pPr>
      <w:r>
        <w:t xml:space="preserve">+ Học viên được hướng dẫn cách tiếp cận, thực hiện và báo cáo nghiên cứu khoa học.  </w:t>
      </w:r>
    </w:p>
    <w:p>
      <w:pPr>
        <w:pStyle w:val="Heading4"/>
      </w:pPr>
      <w:r>
        <w:t xml:space="preserve">1.2 Kiến thức  </w:t>
      </w:r>
    </w:p>
    <w:p>
      <w:pPr>
        <w:pStyle w:val="Heading5"/>
      </w:pPr>
      <w:r>
        <w:t xml:space="preserve">Kiến thức chung gồm  </w:t>
      </w:r>
    </w:p>
    <w:p>
      <w:pPr>
        <w:pStyle w:val="Normal"/>
      </w:pPr>
      <w:r>
        <w:t xml:space="preserve">- Hiểu và vận dụng được hệ thống tri thức khoa h ọc về những nguyên l ý cơ bản của chủ nghĩa Mác-Lê Nin; về tư tưởng, đạo đức, giá trị văn hóa Hồ Chí Minh; những nội dung cơ bản về đường lối trong thời kỳ đổi mới kinh tế trên một số lĩnh vực cơ bản của đời sống xã hội của Đảng và Nhà nước.  </w:t>
      </w:r>
    </w:p>
    <w:p>
      <w:pPr>
        <w:pStyle w:val="Normal"/>
      </w:pPr>
      <w:r>
        <w:t xml:space="preserve">- Tiếng Anh đạt trình độ tương đương Bậc 4 theo Khung năng lực ngoại ngữ dùng cho Việt Nam.  </w:t>
      </w:r>
    </w:p>
    <w:p>
      <w:pPr>
        <w:pStyle w:val="Normal"/>
      </w:pPr>
      <w:r>
        <w:t xml:space="preserve">- Hiểu và sử dụng thành thạo một số phương pháp nghiên cứu khoa học, công cụ mô phỏng phục vụ cho việc học tập các môn h ọc khác và nghiên cứu khoa h ọc. </w:t>
      </w:r>
    </w:p>
    <w:p>
      <w:pPr>
        <w:pStyle w:val="Heading5"/>
      </w:pPr>
      <w:r>
        <w:t xml:space="preserve">Kiến thức ngành và chuyên ngành </w:t>
      </w:r>
    </w:p>
    <w:p>
      <w:pPr>
        <w:pStyle w:val="Normal"/>
      </w:pPr>
      <w:r>
        <w:t xml:space="preserve">- Hiểu, vận dụng được các kiến thức nâng cao v à chuyên sâu của chuyên ngành Quản trị Kinh doanh trong các lĩnh vực hoạt động kinh doanh cụ thể của doanh nghiệp như: Lãnh đạo tổ chức, Quản trị chiến lược, Quản trị nguồn nhân lực, Quản trị tài chính, Quản trị marketing…   </w:t>
      </w:r>
    </w:p>
    <w:p>
      <w:pPr>
        <w:pStyle w:val="Normal"/>
      </w:pPr>
      <w:r>
        <w:t xml:space="preserve">- Hiểu và vận dụng thành thạo một số kiến thức chuyên ngành nâng cao trong Quản trị Kinh doanh nhằm phục vụ cho các nghiên cứu trong luận văn tốt nghiệp và làm chủ các công nghệ, phương pháp mới trong các lĩnh vực Quản trị Kinh doanh.  </w:t>
      </w:r>
    </w:p>
    <w:p>
      <w:pPr>
        <w:pStyle w:val="Normal"/>
      </w:pPr>
      <w:r>
        <w:t xml:space="preserve">- Có phương pháp luận khoa học, phương pháp giải quyết các tình huống phát sinh trong thực tiễn Quản trị Kinh doanh.  </w:t>
      </w:r>
    </w:p>
    <w:p>
      <w:pPr>
        <w:pStyle w:val="Normal"/>
      </w:pPr>
      <w:r>
        <w:t xml:space="preserve">- Nắm vững các phương pháp phân tích kinh tế định tính và định lượng áp dụng trong nghiên cứu khoa học và  thực tiễn công tác sau tốt nghiệp.  </w:t>
      </w:r>
    </w:p>
    <w:p>
      <w:pPr>
        <w:pStyle w:val="Heading5"/>
      </w:pPr>
      <w:r>
        <w:t xml:space="preserve">Yêu cầu đối với luận văn tốt nghiệp </w:t>
      </w:r>
    </w:p>
    <w:p>
      <w:pPr>
        <w:pStyle w:val="Normal"/>
      </w:pPr>
      <w:r>
        <w:t xml:space="preserve">Luận văn là một báo cáo khoa học, tổng hợp các kết quả nghiên cứu chính của học viên, đáp ứng các yêu cầu sau:  </w:t>
      </w:r>
    </w:p>
    <w:p>
      <w:pPr>
        <w:pStyle w:val="Normal"/>
      </w:pPr>
      <w:r>
        <w:t xml:space="preserve">- Có đóng góp về lý luận, học thuật hoặc phát triển công nghệ, đổi  mới sáng tạo; thể hiện năng lực nghiên cứu của học viên;  </w:t>
      </w:r>
    </w:p>
    <w:p>
      <w:pPr>
        <w:pStyle w:val="Normal"/>
      </w:pPr>
      <w:r>
        <w:t xml:space="preserve">- Phù hợp với các chuẩn mực về văn hóa, đạo đức và thuần phong mỹ tục của người Việt Nam;  </w:t>
      </w:r>
    </w:p>
    <w:p>
      <w:pPr>
        <w:pStyle w:val="Normal"/>
      </w:pPr>
      <w:r>
        <w:t xml:space="preserve">- Tuân thủ quy định của Học viện Công nghệ Bưu chính Viễn thông về liêm chính học thuật và các quy định hiện  hành của pháp luật về sở hữu trí tuệ.  </w:t>
      </w:r>
    </w:p>
    <w:p>
      <w:pPr>
        <w:pStyle w:val="Heading5"/>
      </w:pPr>
      <w:r>
        <w:t xml:space="preserve">Yêu cầu đối với đề án tốt nghiệp :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xuất và kiểm nghiệm được mô hình, giải pháp mới để giải quyết hiệu quả những thách thức trong thực tiễn; thể hiện năng lực ứng dụng khoa học, công nghệ và giải quyết vấn đề của học viên;  </w:t>
      </w:r>
    </w:p>
    <w:p>
      <w:pPr>
        <w:pStyle w:val="Normal"/>
      </w:pPr>
      <w:r>
        <w:t xml:space="preserve">- Phù hợp với các chuẩn mực về văn hóa, đạo đức và thuần phong mỹ tục của người Việt Nam;  </w:t>
      </w:r>
    </w:p>
    <w:p>
      <w:pPr>
        <w:pStyle w:val="Normal"/>
      </w:pPr>
      <w:r>
        <w:t xml:space="preserve">- Tuân thủ quy định của Học viện Công nghệ Bưu chính Viễn thông về liêm chính học thuật và các quy định hiện hành của pháp luật về sở hữu trí tuệ . </w:t>
      </w:r>
    </w:p>
    <w:p>
      <w:pPr>
        <w:pStyle w:val="Heading4"/>
      </w:pPr>
      <w:r>
        <w:t xml:space="preserve">1.3. Kỹ năng  </w:t>
      </w:r>
    </w:p>
    <w:p>
      <w:pPr>
        <w:pStyle w:val="Heading5"/>
      </w:pPr>
      <w:r>
        <w:t xml:space="preserve">Kỹ năng cứng  </w:t>
      </w:r>
    </w:p>
    <w:p>
      <w:pPr>
        <w:pStyle w:val="Normal"/>
      </w:pPr>
      <w:r>
        <w:t xml:space="preserve">- Phân tích, đánh giá, dự báo môi trường kinh tế vĩ mô và môi trường ngành từ đó xây dựng chiến lược phát triển doanh nghiệp trong dài hạn.  </w:t>
      </w:r>
    </w:p>
    <w:p>
      <w:pPr>
        <w:pStyle w:val="Normal"/>
      </w:pPr>
      <w:r>
        <w:t xml:space="preserve">- Biết sử dụng các kiến thức chuyên môn một cách linh ho ạt, có kỹ năng tổ chức, điều hành các nghiệp vụ quản trị kinh doanh của doanh nghiệp một cách khoa học và hiệu quả.  </w:t>
      </w:r>
    </w:p>
    <w:p>
      <w:pPr>
        <w:pStyle w:val="Heading5"/>
      </w:pPr>
      <w:r>
        <w:t xml:space="preserve">Kỹ năng mềm  </w:t>
      </w:r>
    </w:p>
    <w:p>
      <w:pPr>
        <w:pStyle w:val="Normal"/>
      </w:pPr>
      <w:r>
        <w:t xml:space="preserve">- Kỹ năng cá nhân: Kỹ năng phát hiện, phân tích và đưa ra một số giải pháp khác nhau, áp dụng các tiêu chí để đánh giá, dự báo kết quả của từng giải pháp và lựa chọn giải pháp cho các vấn đề liên quan đến lĩnh vực Quản trị Kinh doanh.  </w:t>
      </w:r>
    </w:p>
    <w:p>
      <w:pPr>
        <w:pStyle w:val="Normal"/>
      </w:pPr>
      <w:r>
        <w:t xml:space="preserve">- Kỹ năng làm việc nhóm: Phát hiện, tổ chức, phân côn g, đánh giá, đàm phán, giải quyết xung đột… để xây dựng và triển khai dự án kinh doanh.  </w:t>
      </w:r>
    </w:p>
    <w:p>
      <w:pPr>
        <w:pStyle w:val="Heading4"/>
      </w:pPr>
      <w:r>
        <w:t xml:space="preserve">1.4. Về năng lực c ủa người học sau khi t ốt nghiệp </w:t>
      </w:r>
    </w:p>
    <w:p>
      <w:pPr>
        <w:pStyle w:val="Normal"/>
      </w:pPr>
      <w:r>
        <w:t xml:space="preserve">- Có khả năng tham gia và giải quyết tốt những vấn đề nghiên cứu cơ bản cũng như ứng dụng trong lĩnh vực Quản trị Kinh doanh.  </w:t>
      </w:r>
    </w:p>
    <w:p>
      <w:pPr>
        <w:pStyle w:val="Normal"/>
      </w:pPr>
      <w:r>
        <w:t xml:space="preserve">- Có khả năng trở thành các doanh nhân, các nhà lãnh đạo, các chuyên gia trong lĩnh vực kinh tế, kinh doanh và quản lý tại các doanh nghiệp, các tổ chức kinh tế - xã hội, cơ quan quản lý nhà nước có liên quan. Khả năng làm việc trong môi trường hội nhập kinh tế quốc tế cũng như các doanh nghiệp, tổ chức nước ngoài.  </w:t>
      </w:r>
    </w:p>
    <w:p>
      <w:pPr>
        <w:pStyle w:val="Normal"/>
      </w:pPr>
      <w:r>
        <w:t xml:space="preserve">- Có khả năng tự tạo lập hoặc cùng liên kết để khởi sự thành lập doanh nghiệp và tìm kiếm cơ hội kinh doanh riêng làm giàu cho bản thân và mang lại nhiều giá trị cho xã hội. </w:t>
      </w:r>
    </w:p>
    <w:p>
      <w:pPr>
        <w:pStyle w:val="Normal"/>
      </w:pPr>
      <w:r>
        <w:t xml:space="preserve">- Có khả năng trở thành các cán bộ giảng dạy/giảng viên, cán bộ nghiên cứu khoa học tại các cơ sở giáo dục Đại học và Viện nghiên cứu liên quan đến lĩnh vực kinh tế, kinh doanh và quản lý.  </w:t>
      </w:r>
    </w:p>
    <w:p>
      <w:pPr>
        <w:pStyle w:val="Normal"/>
      </w:pPr>
      <w:r>
        <w:t>- Có thể tiếp tục theo học chương trình đào tạo tiến sĩ Quản trị Kinh doanh ở trong nước hoặc ở ngoài nước theo những chuyên ngành phù hợp.</w:t>
      </w:r>
    </w:p>
    <w:p>
      <w:pPr>
        <w:pStyle w:val="Heading3"/>
      </w:pPr>
      <w:r>
        <w:t xml:space="preserve">2. CHƯƠNG TRÌNH ĐÀO TẠO  </w:t>
      </w:r>
    </w:p>
    <w:p>
      <w:pPr>
        <w:pStyle w:val="Heading4"/>
      </w:pPr>
      <w:r>
        <w:t xml:space="preserve">2.1. Thời lượng các khối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12 tín chỉ  </w:t>
      </w:r>
    </w:p>
    <w:p>
      <w:pPr>
        <w:pStyle w:val="Normal"/>
      </w:pPr>
      <w:r>
        <w:t xml:space="preserve">Định hướng nghiên cứu: 14 tín chỉ  </w:t>
      </w:r>
    </w:p>
    <w:p>
      <w:pPr>
        <w:pStyle w:val="ListParagraph"/>
      </w:pPr>
      <w:r>
        <w:t xml:space="preserve">II.1 Các học phần bắt buộc  </w:t>
      </w:r>
    </w:p>
    <w:p>
      <w:pPr>
        <w:pStyle w:val="ListParagraph"/>
      </w:pPr>
      <w:r>
        <w:t xml:space="preserve">Định hướng ứng dụng: 6 tín chỉ  </w:t>
      </w:r>
    </w:p>
    <w:p>
      <w:pPr>
        <w:pStyle w:val="ListParagraph"/>
      </w:pPr>
      <w:r>
        <w:t xml:space="preserve">Định hướng nghiên cứu:6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24 tín chỉ  </w:t>
      </w:r>
    </w:p>
    <w:p>
      <w:pPr>
        <w:pStyle w:val="ListParagraph"/>
      </w:pPr>
      <w:r>
        <w:t xml:space="preserve">Định hướng nghiên cứu: 24 tín chỉ  </w:t>
      </w:r>
    </w:p>
    <w:p>
      <w:pPr>
        <w:pStyle w:val="ListParagraph"/>
      </w:pPr>
      <w:r>
        <w:t xml:space="preserve">III.1 Các học phần bắt buộc  </w:t>
      </w:r>
    </w:p>
    <w:p>
      <w:pPr>
        <w:pStyle w:val="ListParagraph"/>
      </w:pPr>
      <w:r>
        <w:t xml:space="preserve">Định hướng ứng dụng: 10 tín chỉ  </w:t>
      </w:r>
    </w:p>
    <w:p>
      <w:pPr>
        <w:pStyle w:val="ListParagraph"/>
      </w:pPr>
      <w:r>
        <w:t xml:space="preserve">Định hướng nghiên cứu: 10 tín chỉ  </w:t>
      </w:r>
    </w:p>
    <w:p>
      <w:pPr>
        <w:pStyle w:val="ListParagraph"/>
      </w:pPr>
      <w:r>
        <w:t xml:space="preserve">III.2 Các học phần tự chọn  </w:t>
      </w:r>
    </w:p>
    <w:p>
      <w:pPr>
        <w:pStyle w:val="ListParagraph"/>
      </w:pPr>
      <w:r>
        <w:t xml:space="preserve">Định hướng ứng dụng: 14 tín chỉ  </w:t>
      </w:r>
    </w:p>
    <w:p>
      <w:pPr>
        <w:pStyle w:val="ListParagraph"/>
      </w:pPr>
      <w:r>
        <w:t xml:space="preserve">Định hướng nghiên cứu: 8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8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15 tín chỉ  </w:t>
      </w:r>
    </w:p>
    <w:p>
      <w:pPr>
        <w:pStyle w:val="Heading5"/>
      </w:pPr>
      <w:r>
        <w:t xml:space="preserve">Tổng cộng  </w:t>
      </w:r>
    </w:p>
    <w:p>
      <w:pPr>
        <w:pStyle w:val="Normal"/>
      </w:pPr>
      <w:r>
        <w:t xml:space="preserve">Định hướng ứng dụng: 60 tín chỉ  </w:t>
      </w:r>
    </w:p>
    <w:p>
      <w:pPr>
        <w:pStyle w:val="Normal"/>
      </w:pPr>
      <w:r>
        <w:t xml:space="preserve">Định hướng nghiên cứu: 60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BAS4105</w:t>
      </w:r>
    </w:p>
    <w:p>
      <w:pPr>
        <w:pStyle w:val="Normal"/>
      </w:pPr>
      <w:r>
        <w:t>Tên học phần (Tiếng Việt và tiếng Anh): Công cụ toán cho quản trị kinh doanh Mathematic Tools for Business Administration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 xml:space="preserve">Định hướng ứng dụng: 12 </w:t>
      </w:r>
    </w:p>
    <w:p>
      <w:pPr>
        <w:pStyle w:val="Normal"/>
      </w:pPr>
      <w:r>
        <w:t xml:space="preserve">Định hướng nghiên cứu: 14 </w:t>
      </w:r>
    </w:p>
    <w:p>
      <w:pPr>
        <w:pStyle w:val="Heading6"/>
      </w:pPr>
      <w:r>
        <w:t xml:space="preserve">II.1 Các học phần bắt buộc  </w:t>
      </w:r>
    </w:p>
    <w:p>
      <w:pPr>
        <w:pStyle w:val="Normal"/>
      </w:pPr>
      <w:r>
        <w:t>Số tín chỉ:</w:t>
      </w:r>
    </w:p>
    <w:p>
      <w:pPr>
        <w:pStyle w:val="Normal"/>
      </w:pPr>
      <w:r>
        <w:t>Định hướng ứng dụng: 6</w:t>
      </w:r>
    </w:p>
    <w:p>
      <w:pPr>
        <w:pStyle w:val="Normal"/>
      </w:pPr>
      <w:r>
        <w:t xml:space="preserve">Định hướng nghiên cứu: 6     </w:t>
      </w:r>
    </w:p>
    <w:p>
      <w:pPr>
        <w:pStyle w:val="Normal"/>
      </w:pPr>
      <w:r>
        <w:t>4</w:t>
      </w:r>
    </w:p>
    <w:p>
      <w:pPr>
        <w:pStyle w:val="Normal"/>
      </w:pPr>
      <w:r>
        <w:t xml:space="preserve"> Mã học phần: BSA4301</w:t>
      </w:r>
    </w:p>
    <w:p>
      <w:pPr>
        <w:pStyle w:val="Normal"/>
      </w:pPr>
      <w:r>
        <w:t>Tên học phần (Tiếng Việt và tiếng Anh): Kinh tế học quản lý Managerial Economics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5</w:t>
      </w:r>
    </w:p>
    <w:p>
      <w:pPr>
        <w:pStyle w:val="Normal"/>
      </w:pPr>
      <w:r>
        <w:t>Mã học phần: BSA4302</w:t>
      </w:r>
    </w:p>
    <w:p>
      <w:pPr>
        <w:pStyle w:val="Normal"/>
      </w:pPr>
      <w:r>
        <w:t>Tên học phần (Tiếng Việt và tiếng Anh): Các lý thuyết quản trị hiện đại Modern Management Theories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6</w:t>
      </w:r>
    </w:p>
    <w:p>
      <w:pPr>
        <w:pStyle w:val="Normal"/>
      </w:pPr>
      <w:r>
        <w:t>Mã học phần: BSA4303</w:t>
      </w:r>
    </w:p>
    <w:p>
      <w:pPr>
        <w:pStyle w:val="Normal"/>
      </w:pPr>
      <w:r>
        <w:t>Tên học phần (Tiếng Việt và tiếng Anh): Lãnh đạo trong tổ chức Leadership in Organizations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II.2 Các học phần tự chọn  </w:t>
      </w:r>
    </w:p>
    <w:p>
      <w:pPr>
        <w:pStyle w:val="Normal"/>
      </w:pPr>
      <w:r>
        <w:t xml:space="preserve">(Định hướng ứng dụng: chọn 03 trong 06 học phần;Định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7</w:t>
      </w:r>
    </w:p>
    <w:p>
      <w:pPr>
        <w:pStyle w:val="Normal"/>
      </w:pPr>
      <w:r>
        <w:t>Mã học phần: BSA4304</w:t>
      </w:r>
    </w:p>
    <w:p>
      <w:pPr>
        <w:pStyle w:val="Normal"/>
      </w:pPr>
      <w:r>
        <w:t>Tên học phần (Tiếng Việt và tiếng Anh): Pháp luật kinh doanh Business Laws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BSA4305</w:t>
      </w:r>
    </w:p>
    <w:p>
      <w:pPr>
        <w:pStyle w:val="Normal"/>
      </w:pPr>
      <w:r>
        <w:t>Tên học phần (Tiếng Việt và tiếng Anh): Quản trị sự thay đổi Change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BSA4306</w:t>
      </w:r>
    </w:p>
    <w:p>
      <w:pPr>
        <w:pStyle w:val="Normal"/>
      </w:pPr>
      <w:r>
        <w:t>Tên học phần (Tiếng Việt và tiếng Anh): Ra quyết định quản trị Decision Making in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BSA4307</w:t>
      </w:r>
    </w:p>
    <w:p>
      <w:pPr>
        <w:pStyle w:val="Normal"/>
      </w:pPr>
      <w:r>
        <w:t>Tên học phần (Tiếng Việt và tiếng Anh): Quản lý Nhà nước về thông tin và truyền thông State Management of Information and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BSA4308</w:t>
      </w:r>
    </w:p>
    <w:p>
      <w:pPr>
        <w:pStyle w:val="Normal"/>
      </w:pPr>
      <w:r>
        <w:t>Tên học phần (Tiếng Việt và tiếng Anh): Nghiên cứu định lượng trong kinh doanh Quantitative Resarch in Business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12</w:t>
      </w:r>
    </w:p>
    <w:p>
      <w:pPr>
        <w:pStyle w:val="Normal"/>
      </w:pPr>
      <w:r>
        <w:t>Mã học phần: BSA4309</w:t>
      </w:r>
    </w:p>
    <w:p>
      <w:pPr>
        <w:pStyle w:val="Normal"/>
      </w:pPr>
      <w:r>
        <w:t>Tên học phần (Tiếng Việt và tiếng Anh): Kinh tế lượng ứng dụng Econometrics with Applications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 xml:space="preserve">Mã học phần: BSA4329 </w:t>
      </w:r>
    </w:p>
    <w:p>
      <w:pPr>
        <w:pStyle w:val="Normal"/>
      </w:pPr>
      <w:r>
        <w:t>Tên học phần (Tiếng Việt và tiếng Anh): Chuyên đề thạc sĩ 1 Special Study for Business Administration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 xml:space="preserve">Mã học phần: BSA4320 </w:t>
      </w:r>
    </w:p>
    <w:p>
      <w:pPr>
        <w:pStyle w:val="Normal"/>
      </w:pPr>
      <w:r>
        <w:t>Tên học phần (Tiếng Việt và tiếng Anh): Chuyên đề thạc sĩ 2 Special Study for Business Administration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24</w:t>
      </w:r>
    </w:p>
    <w:p>
      <w:pPr>
        <w:pStyle w:val="Normal"/>
      </w:pPr>
      <w:r>
        <w:t>Định hướng nghiên cứu: 24</w:t>
      </w:r>
    </w:p>
    <w:p>
      <w:pPr>
        <w:pStyle w:val="Heading6"/>
      </w:pPr>
      <w:r>
        <w:t xml:space="preserve">III.1  Các học phần bắt buộc  </w:t>
      </w:r>
    </w:p>
    <w:p>
      <w:pPr>
        <w:pStyle w:val="Normal"/>
      </w:pPr>
      <w:r>
        <w:t>Số tín chỉ:</w:t>
      </w:r>
    </w:p>
    <w:p>
      <w:pPr>
        <w:pStyle w:val="Normal"/>
      </w:pPr>
      <w:r>
        <w:t>Định hướng ứng dụng: 10</w:t>
      </w:r>
    </w:p>
    <w:p>
      <w:pPr>
        <w:pStyle w:val="Normal"/>
      </w:pPr>
      <w:r>
        <w:t xml:space="preserve">Định hướng nghiên cứu: 10      </w:t>
      </w:r>
    </w:p>
    <w:p>
      <w:pPr>
        <w:pStyle w:val="Normal"/>
      </w:pPr>
      <w:r>
        <w:t>13</w:t>
      </w:r>
    </w:p>
    <w:p>
      <w:pPr>
        <w:pStyle w:val="Normal"/>
      </w:pPr>
      <w:r>
        <w:t>Mã học phần: BSA4410</w:t>
      </w:r>
    </w:p>
    <w:p>
      <w:pPr>
        <w:pStyle w:val="Normal"/>
      </w:pPr>
      <w:r>
        <w:t>Tên học phần (Tiếng Việt và tiếng Anh): Quản trị chiến lược nâng cao Advanced Strategy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14</w:t>
      </w:r>
    </w:p>
    <w:p>
      <w:pPr>
        <w:pStyle w:val="Normal"/>
      </w:pPr>
      <w:r>
        <w:t>Mã học phần: BSA4411</w:t>
      </w:r>
    </w:p>
    <w:p>
      <w:pPr>
        <w:pStyle w:val="Normal"/>
      </w:pPr>
      <w:r>
        <w:t>Tên học phần (Tiếng Việt và tiếng Anh): Quản trị nguồn nhân lực nâng cao Advanced Human Resources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15</w:t>
      </w:r>
    </w:p>
    <w:p>
      <w:pPr>
        <w:pStyle w:val="Normal"/>
      </w:pPr>
      <w:r>
        <w:t>Mã học phần: BSA4412</w:t>
      </w:r>
    </w:p>
    <w:p>
      <w:pPr>
        <w:pStyle w:val="Normal"/>
      </w:pPr>
      <w:r>
        <w:t>Tên học phần (Tiếng Việt và tiếng Anh): Quản trị Marketing nâng cao Advanced Marketing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16</w:t>
      </w:r>
    </w:p>
    <w:p>
      <w:pPr>
        <w:pStyle w:val="Normal"/>
      </w:pPr>
      <w:r>
        <w:t>Mã học phần: BSA4413</w:t>
      </w:r>
    </w:p>
    <w:p>
      <w:pPr>
        <w:pStyle w:val="Normal"/>
      </w:pPr>
      <w:r>
        <w:t>Tên học phần (Tiếng Việt và tiếng Anh): Quản trị tài chính doanh nghiệp nâng cao Advanced Business Financial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 xml:space="preserve">17 </w:t>
      </w:r>
    </w:p>
    <w:p>
      <w:pPr>
        <w:pStyle w:val="Normal"/>
      </w:pPr>
      <w:r>
        <w:t>Mã học phần: BSA4414</w:t>
      </w:r>
    </w:p>
    <w:p>
      <w:pPr>
        <w:pStyle w:val="Normal"/>
      </w:pPr>
      <w:r>
        <w:t>Tên học phần (Tiếng Việt và tiếng Anh): Quản trị sản xuất và tác nghiệp Operation and Production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III.2  Các học phần tự chọn  </w:t>
      </w:r>
    </w:p>
    <w:p>
      <w:pPr>
        <w:pStyle w:val="Normal"/>
      </w:pPr>
      <w:r>
        <w:t xml:space="preserve">(Định hướng ứng dụng: chọn 07 trong 14 học phần; Định hướng nghiên cứu: chọn 04 trong 14 học phần)  </w:t>
      </w:r>
    </w:p>
    <w:p>
      <w:pPr>
        <w:pStyle w:val="Normal"/>
      </w:pPr>
      <w:r>
        <w:t>Số giờ tín chỉ:</w:t>
      </w:r>
    </w:p>
    <w:p>
      <w:pPr>
        <w:pStyle w:val="Normal"/>
      </w:pPr>
      <w:r>
        <w:t>Lý thuyết: 14</w:t>
      </w:r>
    </w:p>
    <w:p>
      <w:pPr>
        <w:pStyle w:val="Normal"/>
      </w:pPr>
      <w:r>
        <w:t>Thực hành/Bài tập/Thảo luận: 8</w:t>
      </w:r>
    </w:p>
    <w:p>
      <w:pPr>
        <w:pStyle w:val="Normal"/>
      </w:pPr>
      <w:r>
        <w:t>18</w:t>
      </w:r>
    </w:p>
    <w:p>
      <w:pPr>
        <w:pStyle w:val="Normal"/>
      </w:pPr>
      <w:r>
        <w:t>Mã học phần: BSA4415</w:t>
      </w:r>
    </w:p>
    <w:p>
      <w:pPr>
        <w:pStyle w:val="Normal"/>
      </w:pPr>
      <w:r>
        <w:t>Tên học phần (Tiếng Việt và tiếng Anh): Quản trị thương hiệu nâng cao Advanced Brand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BSA4416</w:t>
      </w:r>
    </w:p>
    <w:p>
      <w:pPr>
        <w:pStyle w:val="Normal"/>
      </w:pPr>
      <w:r>
        <w:t>Tên học phần (Tiếng Việt và tiếng Anh): Kế toán quản trị nâng cao Advanced Management Accounting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BSA4417</w:t>
      </w:r>
    </w:p>
    <w:p>
      <w:pPr>
        <w:pStyle w:val="Normal"/>
      </w:pPr>
      <w:r>
        <w:t>Tên học phần (Tiếng Việt và tiếng Anh): Quản trị thương mại điện tử E-commerce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BSA4418</w:t>
      </w:r>
    </w:p>
    <w:p>
      <w:pPr>
        <w:pStyle w:val="Normal"/>
      </w:pPr>
      <w:r>
        <w:t>Tên học phần (Tiếng Việt và tiếng Anh): Phân tích và quản lý đầu tư Analysis and Investment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BSA4419</w:t>
      </w:r>
    </w:p>
    <w:p>
      <w:pPr>
        <w:pStyle w:val="Normal"/>
      </w:pPr>
      <w:r>
        <w:t>Tên học phần (Tiếng Việt và tiếng Anh): Kỹ năng quản trị Management Skills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BSA4420</w:t>
      </w:r>
    </w:p>
    <w:p>
      <w:pPr>
        <w:pStyle w:val="Normal"/>
      </w:pPr>
      <w:r>
        <w:t>Tên học phần (Tiếng Việt và tiếng Anh): Quản trị rủi ro Risk Manegenment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BSA4421</w:t>
      </w:r>
    </w:p>
    <w:p>
      <w:pPr>
        <w:pStyle w:val="Normal"/>
      </w:pPr>
      <w:r>
        <w:t>Tên học phần (Tiếng Việt và tiếng Anh): Quản trị chuỗi cung ứng Supply Chain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BSA4422</w:t>
      </w:r>
    </w:p>
    <w:p>
      <w:pPr>
        <w:pStyle w:val="Normal"/>
      </w:pPr>
      <w:r>
        <w:t>Tên học phần (Tiếng Việt và tiếng Anh): Hành vi tổ chức Organizational Behavior</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26</w:t>
      </w:r>
    </w:p>
    <w:p>
      <w:pPr>
        <w:pStyle w:val="Normal"/>
      </w:pPr>
      <w:r>
        <w:t>Mã học phần: BSA4423</w:t>
      </w:r>
    </w:p>
    <w:p>
      <w:pPr>
        <w:pStyle w:val="Normal"/>
      </w:pPr>
      <w:r>
        <w:t>Tên học phần (Tiếng Việt và tiếng Anh): Nghiên cứu và phát triển sản phẩm mới Research &amp; Development New Product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27</w:t>
      </w:r>
    </w:p>
    <w:p>
      <w:pPr>
        <w:pStyle w:val="Normal"/>
      </w:pPr>
      <w:r>
        <w:t>Mã học phần: BSA4424</w:t>
      </w:r>
    </w:p>
    <w:p>
      <w:pPr>
        <w:pStyle w:val="Normal"/>
      </w:pPr>
      <w:r>
        <w:t>Tên học phần (Tiếng Việt và tiếng Anh): Kinh doanh quốc tế International Business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28</w:t>
      </w:r>
    </w:p>
    <w:p>
      <w:pPr>
        <w:pStyle w:val="Normal"/>
      </w:pPr>
      <w:r>
        <w:t>Mã học phần: BSA4425</w:t>
      </w:r>
    </w:p>
    <w:p>
      <w:pPr>
        <w:pStyle w:val="Normal"/>
      </w:pPr>
      <w:r>
        <w:t>Tên học phần (Tiếng Việt và tiếng Anh): Văn hóa kinh doanh Business Culture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29</w:t>
      </w:r>
    </w:p>
    <w:p>
      <w:pPr>
        <w:pStyle w:val="Normal"/>
      </w:pPr>
      <w:r>
        <w:t>Mã học phần: BSA4426</w:t>
      </w:r>
    </w:p>
    <w:p>
      <w:pPr>
        <w:pStyle w:val="Normal"/>
      </w:pPr>
      <w:r>
        <w:t>Tên học phần (Tiếng Việt và tiếng Anh): Chính sách kinh tế và năng lực cạnh tranh của doanh nghiệp Economy Policy and the Competitiveness of Enterprises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30</w:t>
      </w:r>
    </w:p>
    <w:p>
      <w:pPr>
        <w:pStyle w:val="Normal"/>
      </w:pPr>
      <w:r>
        <w:t>Mã học phần: BSA4427</w:t>
      </w:r>
    </w:p>
    <w:p>
      <w:pPr>
        <w:pStyle w:val="Normal"/>
      </w:pPr>
      <w:r>
        <w:t>Tên học phần (Tiếng Việt và tiếng Anh): Thẩm định giá trị tài sản doanh nghiệp Corpoate Asset Value Appraisal</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31</w:t>
      </w:r>
    </w:p>
    <w:p>
      <w:pPr>
        <w:pStyle w:val="Normal"/>
      </w:pPr>
      <w:r>
        <w:t>Mã học phần: BSA4428</w:t>
      </w:r>
    </w:p>
    <w:p>
      <w:pPr>
        <w:pStyle w:val="Normal"/>
      </w:pPr>
      <w:r>
        <w:t>Tên học phần (Tiếng Việt và tiếng Anh): Quản trị các định chế tài chính Management of Finacial Organizations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BSA4431</w:t>
      </w:r>
    </w:p>
    <w:p>
      <w:pPr>
        <w:pStyle w:val="Normal"/>
      </w:pPr>
      <w:r>
        <w:t>Tên học phần (Tiếng Việt và tiếng Anh): Chuyên đề thạc sĩ 3 Special Study for Business Administration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BSA4432</w:t>
      </w:r>
    </w:p>
    <w:p>
      <w:pPr>
        <w:pStyle w:val="Normal"/>
      </w:pPr>
      <w:r>
        <w:t>Tên học phần (Tiếng Việt và tiếng Anh): Chuyên đề thạc sĩ 4 Special Study for Business Administration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8</w:t>
      </w:r>
    </w:p>
    <w:p>
      <w:pPr>
        <w:pStyle w:val="Normal"/>
      </w:pPr>
      <w:r>
        <w:t>Định hướng nghiên cứu: 0</w:t>
      </w:r>
    </w:p>
    <w:p>
      <w:pPr>
        <w:pStyle w:val="Normal"/>
      </w:pPr>
      <w:r>
        <w:t xml:space="preserve">32 </w:t>
      </w:r>
    </w:p>
    <w:p>
      <w:pPr>
        <w:pStyle w:val="Normal"/>
      </w:pPr>
      <w:r>
        <w:t>Mã học phần: BSA4533</w:t>
      </w:r>
    </w:p>
    <w:p>
      <w:pPr>
        <w:pStyle w:val="Normal"/>
      </w:pPr>
      <w:r>
        <w:t>Tên học phần (Tiếng Việt và tiếng Anh): Thực tập Internship</w:t>
      </w:r>
    </w:p>
    <w:p>
      <w:pPr>
        <w:pStyle w:val="Normal"/>
      </w:pPr>
      <w:r>
        <w:t>Số tín chỉ:</w:t>
      </w:r>
    </w:p>
    <w:p>
      <w:pPr>
        <w:pStyle w:val="Normal"/>
      </w:pPr>
      <w:r>
        <w:t>Định hướng ứng dụng: 8</w:t>
      </w:r>
    </w:p>
    <w:p>
      <w:pPr>
        <w:pStyle w:val="Normal"/>
      </w:pPr>
      <w:r>
        <w:t>Định hướng nghiên cứu: 0</w:t>
      </w:r>
    </w:p>
    <w:p>
      <w:pPr>
        <w:pStyle w:val="Normal"/>
      </w:pPr>
    </w:p>
    <w:p>
      <w:pPr>
        <w:pStyle w:val="Heading5"/>
      </w:pPr>
      <w:r>
        <w:t xml:space="preserve">V Đề án Luận văn         </w:t>
      </w:r>
    </w:p>
    <w:p>
      <w:pPr>
        <w:pStyle w:val="Normal"/>
      </w:pPr>
      <w:r>
        <w:t>33</w:t>
      </w:r>
    </w:p>
    <w:p>
      <w:pPr>
        <w:pStyle w:val="Normal"/>
      </w:pPr>
      <w:r>
        <w:t>Mã học phần: BSA4534</w:t>
      </w:r>
    </w:p>
    <w:p>
      <w:pPr>
        <w:pStyle w:val="Normal"/>
      </w:pPr>
      <w:r>
        <w:t>Tên học phần (Tiếng Việt và tiếng Anh): Đề án thạc sĩ quản trị kinh doanh Project for Business Administration</w:t>
      </w:r>
    </w:p>
    <w:p>
      <w:pPr>
        <w:pStyle w:val="Normal"/>
      </w:pPr>
      <w:r>
        <w:t>Số tín chỉ:</w:t>
      </w:r>
    </w:p>
    <w:p>
      <w:pPr>
        <w:pStyle w:val="Normal"/>
      </w:pPr>
      <w:r>
        <w:t>Định hướng ứng dụng: 9</w:t>
      </w:r>
    </w:p>
    <w:p>
      <w:pPr>
        <w:pStyle w:val="Normal"/>
      </w:pPr>
      <w:r>
        <w:t>Định hướng nghiên cứu: 0</w:t>
      </w:r>
    </w:p>
    <w:p>
      <w:pPr>
        <w:pStyle w:val="Normal"/>
      </w:pPr>
      <w:r>
        <w:t>34</w:t>
      </w:r>
    </w:p>
    <w:p>
      <w:pPr>
        <w:pStyle w:val="Normal"/>
      </w:pPr>
      <w:r>
        <w:t>Mã học phần: BSA4535</w:t>
      </w:r>
    </w:p>
    <w:p>
      <w:pPr>
        <w:pStyle w:val="Normal"/>
      </w:pPr>
      <w:r>
        <w:t>Tên học phần (Tiếng Việt và tiếng Anh): Luận văn thạc sĩ quản trị kinh doanh Thesis for Business Administration</w:t>
      </w:r>
    </w:p>
    <w:p>
      <w:pPr>
        <w:pStyle w:val="Normal"/>
      </w:pPr>
      <w:r>
        <w:t>Số tín chỉ:</w:t>
      </w:r>
    </w:p>
    <w:p>
      <w:pPr>
        <w:pStyle w:val="Normal"/>
      </w:pPr>
      <w:r>
        <w:t>Định hướng ứng dụng: 0</w:t>
      </w:r>
    </w:p>
    <w:p>
      <w:pPr>
        <w:pStyle w:val="Normal"/>
      </w:pPr>
      <w:r>
        <w:t>Định hướng nghiên cứu: 15</w:t>
      </w:r>
    </w:p>
    <w:p>
      <w:pPr>
        <w:pStyle w:val="Heading5"/>
      </w:pPr>
      <w:r>
        <w:t>Tổng cộng</w:t>
      </w:r>
    </w:p>
    <w:p>
      <w:pPr>
        <w:pStyle w:val="Normal"/>
      </w:pPr>
      <w:r>
        <w:t xml:space="preserve">  Số tín chỉ:</w:t>
      </w:r>
    </w:p>
    <w:p>
      <w:pPr>
        <w:pStyle w:val="Normal"/>
      </w:pPr>
      <w:r>
        <w:t>Định hướng ứng dụng: 60</w:t>
      </w:r>
    </w:p>
    <w:p>
      <w:pPr>
        <w:pStyle w:val="Normal"/>
      </w:pPr>
      <w:r>
        <w:t>Định hướng nghiên cứu: 60</w:t>
      </w: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