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6</w:t>
      </w:r>
    </w:p>
    <w:p>
      <w:pPr>
        <w:pStyle w:val="Normal"/>
      </w:pPr>
      <w:r>
        <w:t xml:space="preserve">Định hướng nghiên cứu: 6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BSA4301</w:t>
      </w:r>
    </w:p>
    <w:p>
      <w:pPr>
        <w:pStyle w:val="Normal"/>
      </w:pPr>
      <w:r>
        <w:t>Tên học phần (Tiếng Việt và tiếng Anh): Kinh tế học quản lý Managerial Economics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BSA4302</w:t>
      </w:r>
    </w:p>
    <w:p>
      <w:pPr>
        <w:pStyle w:val="Normal"/>
      </w:pPr>
      <w:r>
        <w:t>Tên học phần (Tiếng Việt và tiếng Anh): Các lý thuyết quản trị hiện đại Modern Management Theories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BSA4303</w:t>
      </w:r>
    </w:p>
    <w:p>
      <w:pPr>
        <w:pStyle w:val="Normal"/>
      </w:pPr>
      <w:r>
        <w:t>Tên học phần (Tiếng Việt và tiếng Anh): Lãnh đạo trong tổ chức Leadership in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