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5"/>
      </w:pPr>
      <w:r>
        <w:t xml:space="preserve">Kỹ năng cứng  </w:t>
      </w:r>
    </w:p>
    <w:p>
      <w:pPr>
        <w:pStyle w:val="Normal"/>
      </w:pPr>
      <w:r>
        <w:t xml:space="preserve">- Phân tích, đánh giá, dự báo môi trường kinh tế vĩ mô và môi trường ngành từ đó xây dựng chiến lược phát triển doanh nghiệp trong dài hạn.  </w:t>
      </w:r>
    </w:p>
    <w:p>
      <w:pPr>
        <w:pStyle w:val="Normal"/>
      </w:pPr>
      <w:r>
        <w:t xml:space="preserve">- Biết sử dụng các kiến thức chuyên môn một cách linh ho ạt, có kỹ năng tổ chức, điều hành các nghiệp vụ quản trị kinh doanh của doanh nghiệp một cách khoa học và hiệu quả.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