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Mục tiêu cụ thể  </w:t>
      </w:r>
    </w:p>
    <w:p>
      <w:pPr>
        <w:pStyle w:val="Normal"/>
      </w:pPr>
      <w:r>
        <w:t xml:space="preserve">+ Học viên được phát triển kiến thức chuyên sâu và kỹ năng cần có trong lĩnh vực kinh tế nói chung và Quản trị Kinh doanh nói riêng.  </w:t>
      </w:r>
    </w:p>
    <w:p>
      <w:pPr>
        <w:pStyle w:val="Normal"/>
      </w:pPr>
      <w:r>
        <w:t xml:space="preserve">+ Học viên được phát triển sự hiểu biết và khả năng áp dụng lý thuyết quản trị vào thực tiễn. </w:t>
      </w:r>
    </w:p>
    <w:p>
      <w:pPr>
        <w:pStyle w:val="Normal"/>
      </w:pPr>
      <w:r>
        <w:t xml:space="preserve">+ Học viên được hướng dẫn cách tiếp cận, thực hiện và báo cáo nghiên cứu khoa học.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