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2. Phạm vi tuyển sinh (địa lý)</w:t>
      </w:r>
    </w:p>
    <w:p>
      <w:pPr>
        <w:pStyle w:val="Normal"/>
      </w:pPr>
      <w:r>
        <w:t>Học viện Công nghệ Bưu chính Viễn thông tuyển sinh trên phạm vi cả nước.</w:t>
      </w:r>
    </w:p>
    <w:p>
      <w:pPr>
        <w:pStyle w:val="Normal"/>
      </w:pPr>
      <w:r>
        <w:t>Thí sinh đăng ký xét tuyển vào Cơ sở đào tạo nào của Học viện (tại Hà Nội hoặc Tp.HCM) sẽ theo học tại Cơ sở đó.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