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4. XÉT TUYỂN DỰA VÀO ĐIỂM THI THPT</w:t>
      </w:r>
    </w:p>
    <w:p>
      <w:pPr>
        <w:pStyle w:val="Normal"/>
      </w:pPr>
      <w:r>
        <w:t>50% chỉ tiêu</w:t>
      </w:r>
    </w:p>
    <w:p>
      <w:pPr>
        <w:pStyle w:val="Normal"/>
      </w:pPr>
      <w:r>
        <w:t>Tổng chỉ tiêu: 5.200 chỉ tiêu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