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7.1. Điều kiện xét tuyển</w:t>
      </w:r>
    </w:p>
    <w:p>
      <w:pPr>
        <w:pStyle w:val="Normal"/>
      </w:pPr>
      <w:r>
        <w:t>Thí thí sinh phải đáp ứng một trong các điều kiện sau:</w:t>
      </w:r>
    </w:p>
    <w:p>
      <w:pPr>
        <w:pStyle w:val="Normal"/>
      </w:pPr>
    </w:p>
    <w:p>
      <w:pPr>
        <w:pStyle w:val="Normal"/>
      </w:pPr>
      <w:r>
        <w:t>Thí sinh có Chứng chỉ quốc tế SAT, trong thời hạn 02 năm (tính đến ngày xét tuyển) từ 1130/1600 trở lên hoặc ACT từ 25/36 trở lên; và có kết quả điểm trung bình chung học tập lớp 10, 11, 12 hoặc học kỳ 1 lớp 12 (nếu chưa có kết quả năm học lớp 12) đạt từ 7,5 trở lên và có hạnh kiểm Khá trở lên;</w:t>
      </w:r>
    </w:p>
    <w:p>
      <w:pPr>
        <w:pStyle w:val="Normal"/>
      </w:pPr>
      <w:r>
        <w:t>Thí sinh có Chứng chỉ tiếng Anh quốc tế trong thời hạn (tính đến ngày xét tuyển) đạt IELTS 5.5 trở lên hoặc TOEFL iBT 65 trở lên hoặc TOEFL ITP 513 trở lên; và có kết quả điểm trung bình chung học tập lớp 10, 11, 12 hoặc học kỳ 1 lớp 12 (nếu chưa có kết quả năm học lớp 12) đạt từ 7,5 trở lên và có hạnh kiểm Khá trở lên;</w:t>
      </w:r>
    </w:p>
    <w:p>
      <w:pPr>
        <w:pStyle w:val="Normal"/>
      </w:pPr>
      <w:r>
        <w:t>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hoặc học kỳ 1 lớp 12 (nếu chưa có kết quả năm học lớp 12) đạt từ 7,5 trở lên và có hạnh kiểm Khá trở lên.</w:t>
      </w:r>
    </w:p>
    <w:p>
      <w:pPr>
        <w:pStyle w:val="Normal"/>
      </w:pPr>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thuôc các trường THPT trọng điểm quốc gia; Và có kết quả điểm trung bình chung học tập lớp 10, 11, 12 hoặc học kỳ 1 lớp 12 (nếu chưa có kết quả năm học lớp 12) đạt từ 8,0 trở lên và có hạnh kiểm Khá trở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