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>Xét tuyển dựa vào kết quả thi tốt nghiệp THPT năm 2024</w:t>
      </w:r>
    </w:p>
    <w:p>
      <w:pPr>
        <w:pStyle w:val="ListParagraph"/>
      </w:pPr>
      <w:r>
        <w:t>Chỉ tiêu dự kiến: 50% tổng chỉ tiêu</w:t>
      </w:r>
    </w:p>
    <w:p>
      <w:pPr>
        <w:pStyle w:val="ListParagraph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