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b. Chuyên ngành Xử lý tín hiệu truyền thông  </w:t>
      </w:r>
    </w:p>
    <w:p>
      <w:pPr>
        <w:pStyle w:val="ListParagraph"/>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pPr>
        <w:pStyle w:val="ListParagraph"/>
      </w:pPr>
      <w:r>
        <w:t xml:space="preserve">Thu thập và  xử lý dữ liệu, sử dụng thành thạo các thuật toán và công cụ xử lý tín hiệu tương tự và số. Nắm được các thuật toán về nén dữ liệu và các thuật toán bảo mật;  </w:t>
      </w:r>
    </w:p>
    <w:p>
      <w:pPr>
        <w:pStyle w:val="ListParagraph"/>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