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e. Chuyên ngành Máy tính và truyền thông dữ liệu </w:t>
      </w:r>
    </w:p>
    <w:p>
      <w:pPr>
        <w:pStyle w:val="ListParagraph"/>
      </w:pPr>
      <w:r>
        <w:t xml:space="preserve">Nghiên cứu, tìm hiểu áp dụng kiến thức trong lĩnh vực mạng và truyền thông máy tính ; </w:t>
      </w:r>
    </w:p>
    <w:p>
      <w:pPr>
        <w:pStyle w:val="ListParagraph"/>
      </w:pPr>
      <w:r>
        <w:t xml:space="preserve">Phân tích, thiết kế, cài đặt, bảo trì cũng như quản lý và khai thác các hệ thống mạng truyền thông máy tính ; </w:t>
      </w:r>
    </w:p>
    <w:p>
      <w:pPr>
        <w:pStyle w:val="ListParagraph"/>
      </w:pPr>
      <w:r>
        <w:t xml:space="preserve">Sử dụng các công cụ phục vụ việc thiết kế, đánh giá hoạt động hệ thống mạng máy tính. 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