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2.2. Kiến thức   </w:t>
      </w:r>
    </w:p>
    <w:p>
      <w:pPr>
        <w:pStyle w:val="ListParagraph"/>
      </w:pPr>
      <w:r>
        <w:t xml:space="preserve">Hiểu và v ận dụng các ki ến thức về khoa h ọc xã h ội, toán học và khoa học tự nhiên làm nền tảng cho việc nghiên c ứu, tính toán các h ệ thống về Kỹ Thuật Điều Khi ển và Tự Động hóa;  </w:t>
      </w:r>
    </w:p>
    <w:p>
      <w:pPr>
        <w:pStyle w:val="ListParagraph"/>
      </w:pPr>
      <w:r>
        <w:t xml:space="preserve">Có kiến thức để nhận diện, diễn đạt và gi ải quy ết các v ấn đề kỹ thuật trong lĩnh vực điều khi ển – tự động hóa;  </w:t>
      </w:r>
    </w:p>
    <w:p>
      <w:pPr>
        <w:pStyle w:val="ListParagraph"/>
      </w:pPr>
      <w:r>
        <w:t xml:space="preserve">Có kiến thức về thiết kế, triển khai, xây d ựng, v ận hành và b ảo trì h ệ thống đi ều khiển và t ự động hóa các quá trình s ản xuất; </w:t>
      </w:r>
    </w:p>
    <w:p>
      <w:pPr>
        <w:pStyle w:val="ListParagraph"/>
      </w:pPr>
      <w:r>
        <w:t xml:space="preserve">Có khả năng đề xuất và triển khai các gi ải pháp qu ản lý các h ệ thống đi ều khi ển và tự động hóa;  </w:t>
      </w:r>
    </w:p>
    <w:p>
      <w:pPr>
        <w:pStyle w:val="ListParagraph"/>
      </w:pPr>
      <w:r>
        <w:t xml:space="preserve">Có thể tham gia xây d ựng, tổ chức, điều hành và qu ản lý các d ự án về điều khi ển và tự động hóa có hiệu quả.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