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2.4. Kỹ năng mềm  </w:t>
      </w:r>
    </w:p>
    <w:p>
      <w:pPr>
        <w:pStyle w:val="ListParagraph"/>
      </w:pPr>
      <w:r>
        <w:t xml:space="preserve">Kỹ năng thuy ết trình, giao ti ếp, làm vi ệc nhóm hi ệu quả; </w:t>
      </w:r>
    </w:p>
    <w:p>
      <w:pPr>
        <w:pStyle w:val="ListParagraph"/>
      </w:pPr>
      <w:r>
        <w:t xml:space="preserve">Kỹ năng làm vi ệc khoa h ọc và chuyên nghi ệp; </w:t>
      </w:r>
    </w:p>
    <w:p>
      <w:pPr>
        <w:pStyle w:val="ListParagraph"/>
      </w:pPr>
      <w:r>
        <w:t xml:space="preserve">Các kỹ năng cá nhân và phẩm chất nghề nghiệp trong vi ệc giải quyết vấn đề, tư duy sáng tạo, lập kế hoạch tổ chức công việc.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