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Chuyên ngành Hệ thống IoT   </w:t>
      </w:r>
    </w:p>
    <w:p>
      <w:pPr>
        <w:pStyle w:val="ListParagraph"/>
      </w:pPr>
      <w:r>
        <w:t xml:space="preserve">Vận dụng tốt kiến thức để triển khai và phát triển sản phẩm, giải pháp cho các ứng dụng truyền thông trên các nền tảng mạng Internet, hệ thống IoT.  </w:t>
      </w:r>
    </w:p>
    <w:p>
      <w:pPr>
        <w:pStyle w:val="ListParagraph"/>
      </w:pPr>
      <w:r>
        <w:t xml:space="preserve">Vận dụng tốt kiến thức về lập trình, có khả năng phát triển các phần mềm ứng dụng IoT.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